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78D" w:rsidRDefault="00DF478D" w:rsidP="00D314D1">
      <w:pPr>
        <w:jc w:val="center"/>
        <w:rPr>
          <w:b/>
          <w:bCs/>
          <w:sz w:val="24"/>
          <w:szCs w:val="24"/>
        </w:rPr>
      </w:pPr>
    </w:p>
    <w:p w:rsidR="00DF478D" w:rsidRDefault="00DF478D" w:rsidP="00D314D1">
      <w:pPr>
        <w:jc w:val="center"/>
        <w:rPr>
          <w:b/>
          <w:bCs/>
          <w:sz w:val="24"/>
          <w:szCs w:val="24"/>
        </w:rPr>
      </w:pPr>
    </w:p>
    <w:p w:rsidR="00DC6227" w:rsidRDefault="00DC6227" w:rsidP="00DC6227">
      <w:pPr>
        <w:ind w:right="-1"/>
        <w:jc w:val="center"/>
        <w:rPr>
          <w:rFonts w:asciiTheme="majorBidi" w:hAnsiTheme="majorBidi" w:cstheme="majorBidi"/>
          <w:b/>
          <w:bCs/>
          <w:sz w:val="24"/>
          <w:szCs w:val="24"/>
        </w:rPr>
      </w:pPr>
      <w:r>
        <w:rPr>
          <w:rFonts w:asciiTheme="majorBidi" w:hAnsiTheme="majorBidi" w:cstheme="majorBidi"/>
          <w:b/>
          <w:bCs/>
          <w:sz w:val="24"/>
          <w:szCs w:val="24"/>
        </w:rPr>
        <w:t xml:space="preserve">SISTEM HUKUM DI ACEH DAN KAITANNYA DENGAN </w:t>
      </w:r>
    </w:p>
    <w:p w:rsidR="00D314D1" w:rsidRDefault="00DC6227" w:rsidP="00DC6227">
      <w:pPr>
        <w:jc w:val="center"/>
        <w:rPr>
          <w:b/>
          <w:bCs/>
          <w:sz w:val="24"/>
          <w:szCs w:val="24"/>
        </w:rPr>
      </w:pPr>
      <w:r>
        <w:rPr>
          <w:rFonts w:asciiTheme="majorBidi" w:hAnsiTheme="majorBidi" w:cstheme="majorBidi"/>
          <w:b/>
          <w:bCs/>
          <w:sz w:val="24"/>
          <w:szCs w:val="24"/>
        </w:rPr>
        <w:t>PLURALISME HUKUM</w:t>
      </w:r>
      <w:r w:rsidRPr="009467EE">
        <w:rPr>
          <w:b/>
          <w:bCs/>
          <w:sz w:val="24"/>
          <w:szCs w:val="24"/>
        </w:rPr>
        <w:t xml:space="preserve"> </w:t>
      </w:r>
    </w:p>
    <w:p w:rsidR="009A7209" w:rsidRPr="008E1079" w:rsidRDefault="009A7209" w:rsidP="0055117F">
      <w:pPr>
        <w:pStyle w:val="Heading1"/>
        <w:tabs>
          <w:tab w:val="left" w:pos="24"/>
        </w:tabs>
        <w:adjustRightInd w:val="0"/>
        <w:snapToGrid w:val="0"/>
        <w:rPr>
          <w:sz w:val="24"/>
          <w:szCs w:val="24"/>
          <w:lang w:val="id-ID"/>
        </w:rPr>
      </w:pPr>
    </w:p>
    <w:p w:rsidR="00305D04" w:rsidRPr="008E1079" w:rsidRDefault="00305D04" w:rsidP="0055117F">
      <w:pPr>
        <w:tabs>
          <w:tab w:val="left" w:pos="24"/>
        </w:tabs>
        <w:adjustRightInd w:val="0"/>
        <w:snapToGrid w:val="0"/>
        <w:jc w:val="center"/>
        <w:rPr>
          <w:sz w:val="24"/>
          <w:szCs w:val="24"/>
        </w:rPr>
      </w:pPr>
    </w:p>
    <w:p w:rsidR="008C185F" w:rsidRDefault="008C185F" w:rsidP="008C185F">
      <w:pPr>
        <w:ind w:right="-1"/>
        <w:jc w:val="center"/>
        <w:rPr>
          <w:rFonts w:asciiTheme="majorBidi" w:hAnsiTheme="majorBidi" w:cstheme="majorBidi"/>
          <w:b/>
          <w:bCs/>
          <w:sz w:val="24"/>
          <w:szCs w:val="24"/>
        </w:rPr>
      </w:pPr>
      <w:r>
        <w:rPr>
          <w:rFonts w:asciiTheme="majorBidi" w:hAnsiTheme="majorBidi" w:cstheme="majorBidi"/>
          <w:b/>
          <w:bCs/>
          <w:sz w:val="24"/>
          <w:szCs w:val="24"/>
        </w:rPr>
        <w:t>Ridha Maulana</w:t>
      </w:r>
      <w:r w:rsidRPr="00E358C7">
        <w:rPr>
          <w:b/>
          <w:bCs/>
          <w:sz w:val="24"/>
          <w:szCs w:val="24"/>
          <w:vertAlign w:val="superscript"/>
        </w:rPr>
        <w:t>1</w:t>
      </w:r>
    </w:p>
    <w:p w:rsidR="008C185F" w:rsidRPr="008C185F" w:rsidRDefault="008C185F" w:rsidP="008C185F">
      <w:pPr>
        <w:ind w:right="-1"/>
        <w:jc w:val="center"/>
        <w:rPr>
          <w:rFonts w:asciiTheme="majorBidi" w:hAnsiTheme="majorBidi" w:cstheme="majorBidi"/>
          <w:b/>
          <w:bCs/>
          <w:sz w:val="24"/>
          <w:szCs w:val="24"/>
          <w:vertAlign w:val="superscript"/>
        </w:rPr>
      </w:pPr>
      <w:r>
        <w:rPr>
          <w:rFonts w:asciiTheme="majorBidi" w:hAnsiTheme="majorBidi" w:cstheme="majorBidi"/>
          <w:b/>
          <w:bCs/>
          <w:sz w:val="24"/>
          <w:szCs w:val="24"/>
        </w:rPr>
        <w:t>Oka Dian Kurniawati</w:t>
      </w:r>
      <w:r>
        <w:rPr>
          <w:rFonts w:asciiTheme="majorBidi" w:hAnsiTheme="majorBidi" w:cstheme="majorBidi"/>
          <w:b/>
          <w:bCs/>
          <w:sz w:val="24"/>
          <w:szCs w:val="24"/>
          <w:vertAlign w:val="superscript"/>
        </w:rPr>
        <w:t>2</w:t>
      </w:r>
    </w:p>
    <w:p w:rsidR="008C185F" w:rsidRPr="008C185F" w:rsidRDefault="008C185F" w:rsidP="008C185F">
      <w:pPr>
        <w:ind w:right="-1"/>
        <w:jc w:val="center"/>
        <w:rPr>
          <w:rFonts w:asciiTheme="majorBidi" w:hAnsiTheme="majorBidi" w:cstheme="majorBidi"/>
          <w:b/>
          <w:bCs/>
          <w:sz w:val="24"/>
          <w:szCs w:val="24"/>
          <w:vertAlign w:val="superscript"/>
        </w:rPr>
      </w:pPr>
      <w:r>
        <w:rPr>
          <w:rFonts w:asciiTheme="majorBidi" w:hAnsiTheme="majorBidi" w:cstheme="majorBidi"/>
          <w:b/>
          <w:bCs/>
          <w:sz w:val="24"/>
          <w:szCs w:val="24"/>
        </w:rPr>
        <w:t>Dwi Pragasa Ananda</w:t>
      </w:r>
      <w:r>
        <w:rPr>
          <w:rFonts w:asciiTheme="majorBidi" w:hAnsiTheme="majorBidi" w:cstheme="majorBidi"/>
          <w:b/>
          <w:bCs/>
          <w:sz w:val="24"/>
          <w:szCs w:val="24"/>
          <w:vertAlign w:val="superscript"/>
        </w:rPr>
        <w:t>3</w:t>
      </w:r>
    </w:p>
    <w:p w:rsidR="008C185F" w:rsidRPr="008C185F" w:rsidRDefault="008C185F" w:rsidP="008C185F">
      <w:pPr>
        <w:ind w:right="-1"/>
        <w:jc w:val="center"/>
        <w:rPr>
          <w:rFonts w:asciiTheme="majorBidi" w:hAnsiTheme="majorBidi" w:cstheme="majorBidi"/>
          <w:b/>
          <w:bCs/>
          <w:sz w:val="24"/>
          <w:szCs w:val="24"/>
          <w:vertAlign w:val="superscript"/>
        </w:rPr>
      </w:pPr>
      <w:r>
        <w:rPr>
          <w:rFonts w:asciiTheme="majorBidi" w:hAnsiTheme="majorBidi" w:cstheme="majorBidi"/>
          <w:b/>
          <w:bCs/>
          <w:sz w:val="24"/>
          <w:szCs w:val="24"/>
        </w:rPr>
        <w:t>Arsudian Putra</w:t>
      </w:r>
      <w:r>
        <w:rPr>
          <w:rFonts w:asciiTheme="majorBidi" w:hAnsiTheme="majorBidi" w:cstheme="majorBidi"/>
          <w:b/>
          <w:bCs/>
          <w:sz w:val="24"/>
          <w:szCs w:val="24"/>
          <w:vertAlign w:val="superscript"/>
        </w:rPr>
        <w:t>4</w:t>
      </w:r>
    </w:p>
    <w:p w:rsidR="008C185F" w:rsidRPr="008C185F" w:rsidRDefault="008C185F" w:rsidP="008C185F">
      <w:pPr>
        <w:ind w:right="-1"/>
        <w:jc w:val="center"/>
        <w:rPr>
          <w:rFonts w:asciiTheme="majorBidi" w:hAnsiTheme="majorBidi" w:cstheme="majorBidi"/>
          <w:b/>
          <w:bCs/>
          <w:sz w:val="24"/>
          <w:szCs w:val="24"/>
          <w:vertAlign w:val="superscript"/>
        </w:rPr>
      </w:pPr>
      <w:r>
        <w:rPr>
          <w:rFonts w:asciiTheme="majorBidi" w:hAnsiTheme="majorBidi" w:cstheme="majorBidi"/>
          <w:b/>
          <w:bCs/>
          <w:sz w:val="24"/>
          <w:szCs w:val="24"/>
        </w:rPr>
        <w:t>Miswardi</w:t>
      </w:r>
      <w:r>
        <w:rPr>
          <w:rFonts w:asciiTheme="majorBidi" w:hAnsiTheme="majorBidi" w:cstheme="majorBidi"/>
          <w:b/>
          <w:bCs/>
          <w:sz w:val="24"/>
          <w:szCs w:val="24"/>
          <w:vertAlign w:val="superscript"/>
        </w:rPr>
        <w:t>5</w:t>
      </w:r>
    </w:p>
    <w:p w:rsidR="00D314D1" w:rsidRPr="00E358C7" w:rsidRDefault="00D314D1" w:rsidP="00D314D1">
      <w:pPr>
        <w:jc w:val="center"/>
        <w:rPr>
          <w:b/>
          <w:bCs/>
          <w:sz w:val="24"/>
          <w:szCs w:val="24"/>
        </w:rPr>
      </w:pPr>
    </w:p>
    <w:p w:rsidR="00D314D1" w:rsidRDefault="00D314D1" w:rsidP="00D314D1">
      <w:pPr>
        <w:jc w:val="center"/>
        <w:rPr>
          <w:b/>
          <w:bCs/>
          <w:sz w:val="24"/>
          <w:szCs w:val="24"/>
        </w:rPr>
      </w:pPr>
    </w:p>
    <w:p w:rsidR="00D314D1" w:rsidRPr="00E358C7" w:rsidRDefault="00D314D1" w:rsidP="00D314D1">
      <w:pPr>
        <w:tabs>
          <w:tab w:val="left" w:pos="24"/>
        </w:tabs>
        <w:adjustRightInd w:val="0"/>
        <w:snapToGrid w:val="0"/>
        <w:spacing w:beforeLines="50" w:before="120"/>
        <w:jc w:val="center"/>
        <w:rPr>
          <w:sz w:val="24"/>
          <w:szCs w:val="24"/>
        </w:rPr>
      </w:pPr>
      <w:r w:rsidRPr="00E358C7">
        <w:rPr>
          <w:sz w:val="24"/>
          <w:vertAlign w:val="superscript"/>
        </w:rPr>
        <w:t>1</w:t>
      </w:r>
      <w:r w:rsidR="008C185F">
        <w:rPr>
          <w:sz w:val="24"/>
          <w:vertAlign w:val="superscript"/>
        </w:rPr>
        <w:t xml:space="preserve"> 2 3 4 5</w:t>
      </w:r>
      <w:r w:rsidRPr="00E358C7">
        <w:rPr>
          <w:sz w:val="24"/>
        </w:rPr>
        <w:t>Magister Ilmu Hukum, Fakultas Hukum Universitas Syiah Kuala Banda Aceh, Indonesia</w:t>
      </w:r>
    </w:p>
    <w:p w:rsidR="00296C26" w:rsidRDefault="00296C26" w:rsidP="00204432">
      <w:pPr>
        <w:tabs>
          <w:tab w:val="left" w:pos="24"/>
        </w:tabs>
        <w:adjustRightInd w:val="0"/>
        <w:snapToGrid w:val="0"/>
        <w:spacing w:beforeLines="50" w:before="120"/>
        <w:jc w:val="center"/>
        <w:rPr>
          <w:sz w:val="24"/>
          <w:szCs w:val="24"/>
        </w:rPr>
      </w:pPr>
    </w:p>
    <w:p w:rsidR="00210011" w:rsidRPr="00E358C7" w:rsidRDefault="00210011" w:rsidP="00210011">
      <w:pPr>
        <w:tabs>
          <w:tab w:val="left" w:pos="24"/>
        </w:tabs>
        <w:adjustRightInd w:val="0"/>
        <w:snapToGrid w:val="0"/>
        <w:spacing w:beforeLines="50" w:before="120"/>
        <w:jc w:val="center"/>
        <w:rPr>
          <w:sz w:val="24"/>
          <w:szCs w:val="24"/>
        </w:rPr>
      </w:pPr>
      <w:r w:rsidRPr="00E358C7">
        <w:rPr>
          <w:sz w:val="24"/>
          <w:szCs w:val="24"/>
        </w:rPr>
        <w:t xml:space="preserve">E-mail: </w:t>
      </w:r>
      <w:r w:rsidR="008C185F" w:rsidRPr="008C185F">
        <w:rPr>
          <w:sz w:val="24"/>
          <w:szCs w:val="24"/>
        </w:rPr>
        <w:t>ridha13@mhs.unsyiah.ac.id</w:t>
      </w:r>
    </w:p>
    <w:p w:rsidR="00210011" w:rsidRDefault="00210011" w:rsidP="00204432">
      <w:pPr>
        <w:tabs>
          <w:tab w:val="left" w:pos="24"/>
        </w:tabs>
        <w:adjustRightInd w:val="0"/>
        <w:snapToGrid w:val="0"/>
        <w:spacing w:beforeLines="50" w:before="120"/>
        <w:jc w:val="center"/>
        <w:rPr>
          <w:sz w:val="24"/>
          <w:szCs w:val="24"/>
        </w:rPr>
      </w:pPr>
    </w:p>
    <w:p w:rsidR="00D314D1" w:rsidRPr="00E358C7" w:rsidRDefault="00D314D1" w:rsidP="00D314D1">
      <w:pPr>
        <w:pStyle w:val="Heading1"/>
        <w:tabs>
          <w:tab w:val="left" w:pos="24"/>
        </w:tabs>
        <w:adjustRightInd w:val="0"/>
        <w:snapToGrid w:val="0"/>
        <w:spacing w:before="240" w:after="120"/>
        <w:rPr>
          <w:b w:val="0"/>
          <w:sz w:val="24"/>
          <w:szCs w:val="24"/>
          <w:lang w:val="id-ID"/>
        </w:rPr>
      </w:pPr>
      <w:r w:rsidRPr="00E358C7">
        <w:rPr>
          <w:b w:val="0"/>
          <w:sz w:val="24"/>
          <w:szCs w:val="24"/>
          <w:lang w:val="id-ID"/>
        </w:rPr>
        <w:t>Diterima: 00/00/0000; Revisi: 00/00/0000; Disetujui: 00/00/0000</w:t>
      </w:r>
    </w:p>
    <w:p w:rsidR="00204432" w:rsidRPr="00204432" w:rsidRDefault="00204432" w:rsidP="00204432">
      <w:pPr>
        <w:rPr>
          <w:lang w:val="id-ID"/>
        </w:rPr>
      </w:pPr>
    </w:p>
    <w:p w:rsidR="00305D04" w:rsidRPr="008E1079" w:rsidRDefault="0055117F" w:rsidP="0055117F">
      <w:pPr>
        <w:pStyle w:val="Heading1"/>
        <w:tabs>
          <w:tab w:val="left" w:pos="24"/>
        </w:tabs>
        <w:adjustRightInd w:val="0"/>
        <w:snapToGrid w:val="0"/>
        <w:spacing w:before="240" w:after="120"/>
        <w:rPr>
          <w:sz w:val="24"/>
          <w:szCs w:val="24"/>
          <w:lang w:val="id-ID"/>
        </w:rPr>
      </w:pPr>
      <w:r w:rsidRPr="008E1079">
        <w:rPr>
          <w:sz w:val="24"/>
          <w:szCs w:val="24"/>
          <w:lang w:val="id-ID"/>
        </w:rPr>
        <w:t>ABSTRAK</w:t>
      </w:r>
    </w:p>
    <w:p w:rsidR="00D314D1" w:rsidRPr="008C185F" w:rsidRDefault="008C185F" w:rsidP="00D314D1">
      <w:pPr>
        <w:jc w:val="both"/>
        <w:rPr>
          <w:bCs/>
          <w:sz w:val="24"/>
          <w:szCs w:val="24"/>
        </w:rPr>
      </w:pPr>
      <w:r w:rsidRPr="008C185F">
        <w:rPr>
          <w:rFonts w:asciiTheme="majorBidi" w:hAnsiTheme="majorBidi" w:cstheme="majorBidi"/>
          <w:iCs/>
          <w:sz w:val="24"/>
          <w:szCs w:val="24"/>
        </w:rPr>
        <w:t>Aceh merupakan salah satu provinsi di Indonesia yang memilki beberapa sistem hukum. Provinsi Aceh dipandang sebagai provinsi yang memiliki status otonomi khusus bercorak multikultural, karena kemajemukan sistem hukum dalam masyarakatnya. Kemajemukan (Pluralisme) sistem hukum di Aceh disebabkan karena adanya keberagaman suku dan penerapan nilai-nilai Agama Islam dalam setiap sendi kehidupan masyarakat Aceh, terutama di bidang penegakan hukum. Keberagaman (Pluralisme) sistem hukum yang hidup dan berlaku di Aceh mendapat kekuatan hukum</w:t>
      </w:r>
      <w:r>
        <w:rPr>
          <w:rFonts w:asciiTheme="majorBidi" w:hAnsiTheme="majorBidi" w:cstheme="majorBidi"/>
          <w:iCs/>
          <w:sz w:val="24"/>
          <w:szCs w:val="24"/>
        </w:rPr>
        <w:t xml:space="preserve"> dan pengakuan dari pemerintah </w:t>
      </w:r>
      <w:r w:rsidRPr="008C185F">
        <w:rPr>
          <w:rFonts w:asciiTheme="majorBidi" w:hAnsiTheme="majorBidi" w:cstheme="majorBidi"/>
          <w:iCs/>
          <w:sz w:val="24"/>
          <w:szCs w:val="24"/>
        </w:rPr>
        <w:t>Indonesia dengan disahkannya Undang-Undang Nomor 11 Tahun 2006 Tentang Pemerintahan Aceh, Sehingga selain berlakunya sistem hukum negara (state law), secara de facto di Aceh juga berlaku sistem hukum adat (adat law), dan sistem hukum agama/hukum Islam (religious law/ Islamic law).</w:t>
      </w:r>
    </w:p>
    <w:p w:rsidR="00D314D1" w:rsidRDefault="00D314D1" w:rsidP="00D314D1">
      <w:pPr>
        <w:jc w:val="both"/>
        <w:rPr>
          <w:bCs/>
          <w:sz w:val="24"/>
          <w:szCs w:val="24"/>
        </w:rPr>
      </w:pPr>
    </w:p>
    <w:p w:rsidR="00204432" w:rsidRDefault="00D314D1" w:rsidP="008C185F">
      <w:pPr>
        <w:pStyle w:val="BodyText"/>
        <w:adjustRightInd w:val="0"/>
        <w:snapToGrid w:val="0"/>
        <w:ind w:right="567"/>
        <w:rPr>
          <w:sz w:val="24"/>
          <w:szCs w:val="24"/>
        </w:rPr>
      </w:pPr>
      <w:r w:rsidRPr="00806B9B">
        <w:rPr>
          <w:b/>
          <w:sz w:val="24"/>
          <w:szCs w:val="24"/>
        </w:rPr>
        <w:t>Keywords</w:t>
      </w:r>
      <w:r w:rsidRPr="00806B9B">
        <w:rPr>
          <w:sz w:val="24"/>
          <w:szCs w:val="24"/>
        </w:rPr>
        <w:t xml:space="preserve">: </w:t>
      </w:r>
      <w:r w:rsidR="008C185F" w:rsidRPr="009E19A3">
        <w:rPr>
          <w:rFonts w:asciiTheme="majorBidi" w:hAnsiTheme="majorBidi" w:cstheme="majorBidi"/>
          <w:b/>
          <w:bCs/>
          <w:iCs/>
          <w:sz w:val="24"/>
          <w:szCs w:val="24"/>
        </w:rPr>
        <w:t>:</w:t>
      </w:r>
      <w:r w:rsidR="008C185F">
        <w:rPr>
          <w:rFonts w:asciiTheme="majorBidi" w:hAnsiTheme="majorBidi" w:cstheme="majorBidi"/>
          <w:b/>
          <w:bCs/>
          <w:iCs/>
          <w:sz w:val="24"/>
          <w:szCs w:val="24"/>
        </w:rPr>
        <w:t xml:space="preserve"> </w:t>
      </w:r>
      <w:r w:rsidR="008C185F" w:rsidRPr="008C185F">
        <w:rPr>
          <w:rFonts w:asciiTheme="majorBidi" w:hAnsiTheme="majorBidi" w:cstheme="majorBidi"/>
          <w:i w:val="0"/>
          <w:iCs/>
          <w:sz w:val="24"/>
          <w:szCs w:val="24"/>
        </w:rPr>
        <w:t>Sistem Hukum, Hukum Adat, Hukum Islam, Pluralisme Hukum</w:t>
      </w:r>
    </w:p>
    <w:p w:rsidR="00D314D1" w:rsidRDefault="00D314D1" w:rsidP="00D314D1"/>
    <w:p w:rsidR="00D314D1" w:rsidRDefault="00D314D1" w:rsidP="00D314D1"/>
    <w:p w:rsidR="008C185F" w:rsidRDefault="008C185F" w:rsidP="00D314D1"/>
    <w:p w:rsidR="008C185F" w:rsidRDefault="008C185F" w:rsidP="00D314D1"/>
    <w:p w:rsidR="008C185F" w:rsidRDefault="008C185F" w:rsidP="00D314D1"/>
    <w:p w:rsidR="008C185F" w:rsidRDefault="008C185F" w:rsidP="00D314D1"/>
    <w:p w:rsidR="008C185F" w:rsidRDefault="008C185F" w:rsidP="00D314D1"/>
    <w:p w:rsidR="008C185F" w:rsidRDefault="008C185F" w:rsidP="00D314D1"/>
    <w:p w:rsidR="00D314D1" w:rsidRDefault="00D314D1" w:rsidP="00D314D1"/>
    <w:p w:rsidR="00D314D1" w:rsidRDefault="00D314D1" w:rsidP="00D314D1"/>
    <w:p w:rsidR="00D314D1" w:rsidRDefault="00D314D1" w:rsidP="00D314D1"/>
    <w:p w:rsidR="00D314D1" w:rsidRDefault="00D314D1" w:rsidP="00D314D1"/>
    <w:p w:rsidR="00D314D1" w:rsidRPr="00D314D1" w:rsidRDefault="00D314D1" w:rsidP="00D314D1"/>
    <w:p w:rsidR="00204432" w:rsidRPr="00204432" w:rsidRDefault="00204432" w:rsidP="00204432"/>
    <w:p w:rsidR="008C185F" w:rsidRDefault="008C185F" w:rsidP="009A7209">
      <w:pPr>
        <w:pStyle w:val="Heading1"/>
        <w:tabs>
          <w:tab w:val="left" w:pos="24"/>
        </w:tabs>
        <w:adjustRightInd w:val="0"/>
        <w:snapToGrid w:val="0"/>
        <w:spacing w:before="240" w:after="120"/>
        <w:rPr>
          <w:sz w:val="24"/>
          <w:szCs w:val="24"/>
        </w:rPr>
      </w:pPr>
    </w:p>
    <w:p w:rsidR="009A7209" w:rsidRDefault="009A7209" w:rsidP="009A7209">
      <w:pPr>
        <w:pStyle w:val="Heading1"/>
        <w:tabs>
          <w:tab w:val="left" w:pos="24"/>
        </w:tabs>
        <w:adjustRightInd w:val="0"/>
        <w:snapToGrid w:val="0"/>
        <w:spacing w:before="240" w:after="120"/>
        <w:rPr>
          <w:sz w:val="24"/>
          <w:szCs w:val="24"/>
        </w:rPr>
      </w:pPr>
      <w:r w:rsidRPr="008E1079">
        <w:rPr>
          <w:sz w:val="24"/>
          <w:szCs w:val="24"/>
        </w:rPr>
        <w:t>ABSTRACT</w:t>
      </w:r>
    </w:p>
    <w:p w:rsidR="00F448A0" w:rsidRPr="00F448A0" w:rsidRDefault="00F448A0" w:rsidP="00F448A0"/>
    <w:p w:rsidR="00D314D1" w:rsidRPr="00512C1A" w:rsidRDefault="008C185F" w:rsidP="00D314D1">
      <w:pPr>
        <w:jc w:val="both"/>
        <w:rPr>
          <w:i/>
          <w:sz w:val="24"/>
          <w:szCs w:val="24"/>
        </w:rPr>
      </w:pPr>
      <w:r w:rsidRPr="009E19A3">
        <w:rPr>
          <w:rFonts w:asciiTheme="majorBidi" w:hAnsiTheme="majorBidi" w:cstheme="majorBidi"/>
          <w:i/>
          <w:iCs/>
          <w:sz w:val="24"/>
          <w:szCs w:val="24"/>
        </w:rPr>
        <w:t xml:space="preserve">Aceh is one of the provinces in Indonesia which has several legal systems. The Province of Aceh is </w:t>
      </w:r>
      <w:bookmarkStart w:id="0" w:name="_GoBack"/>
      <w:bookmarkEnd w:id="0"/>
      <w:r w:rsidRPr="009E19A3">
        <w:rPr>
          <w:rFonts w:asciiTheme="majorBidi" w:hAnsiTheme="majorBidi" w:cstheme="majorBidi"/>
          <w:i/>
          <w:iCs/>
          <w:sz w:val="24"/>
          <w:szCs w:val="24"/>
        </w:rPr>
        <w:t>seen as a province that has a special autonomy status</w:t>
      </w:r>
      <w:r>
        <w:rPr>
          <w:rFonts w:asciiTheme="majorBidi" w:hAnsiTheme="majorBidi" w:cstheme="majorBidi"/>
          <w:i/>
          <w:iCs/>
          <w:sz w:val="24"/>
          <w:szCs w:val="24"/>
        </w:rPr>
        <w:t xml:space="preserve"> that is multicultural</w:t>
      </w:r>
      <w:r w:rsidRPr="009E19A3">
        <w:rPr>
          <w:rFonts w:asciiTheme="majorBidi" w:hAnsiTheme="majorBidi" w:cstheme="majorBidi"/>
          <w:i/>
          <w:iCs/>
          <w:sz w:val="24"/>
          <w:szCs w:val="24"/>
        </w:rPr>
        <w:t>, due to the plurality of legal systems in its society. Pluralism in the legal system in Aceh is due to the diversity of ethnic groups and the application of Islamic values in every aspe</w:t>
      </w:r>
      <w:r>
        <w:rPr>
          <w:rFonts w:asciiTheme="majorBidi" w:hAnsiTheme="majorBidi" w:cstheme="majorBidi"/>
          <w:i/>
          <w:iCs/>
          <w:sz w:val="24"/>
          <w:szCs w:val="24"/>
        </w:rPr>
        <w:t xml:space="preserve">ct of the life of the people in </w:t>
      </w:r>
      <w:r w:rsidRPr="009E19A3">
        <w:rPr>
          <w:rFonts w:asciiTheme="majorBidi" w:hAnsiTheme="majorBidi" w:cstheme="majorBidi"/>
          <w:i/>
          <w:iCs/>
          <w:sz w:val="24"/>
          <w:szCs w:val="24"/>
        </w:rPr>
        <w:t xml:space="preserve">Aceh, especially in the field of law enforcement. Diversity (pluralism) of the legal system that lives and applies in Aceh gets legal force and recognition from the Indonesian government with the enactment of Law Number 11 of 2006 concerning </w:t>
      </w:r>
      <w:r>
        <w:rPr>
          <w:rFonts w:asciiTheme="majorBidi" w:hAnsiTheme="majorBidi" w:cstheme="majorBidi"/>
          <w:i/>
          <w:iCs/>
          <w:sz w:val="24"/>
          <w:szCs w:val="24"/>
        </w:rPr>
        <w:t xml:space="preserve">to </w:t>
      </w:r>
      <w:r w:rsidRPr="009E19A3">
        <w:rPr>
          <w:rFonts w:asciiTheme="majorBidi" w:hAnsiTheme="majorBidi" w:cstheme="majorBidi"/>
          <w:i/>
          <w:iCs/>
          <w:sz w:val="24"/>
          <w:szCs w:val="24"/>
        </w:rPr>
        <w:t>the Government of Aceh, So that in addition to the enactment of the state legal system, Aceh also applies the cus</w:t>
      </w:r>
      <w:r>
        <w:rPr>
          <w:rFonts w:asciiTheme="majorBidi" w:hAnsiTheme="majorBidi" w:cstheme="majorBidi"/>
          <w:i/>
          <w:iCs/>
          <w:sz w:val="24"/>
          <w:szCs w:val="24"/>
        </w:rPr>
        <w:t>tomary legal system (adat law), and Islamic legal system (islamic law)</w:t>
      </w:r>
      <w:r w:rsidRPr="009E19A3">
        <w:rPr>
          <w:rFonts w:asciiTheme="majorBidi" w:hAnsiTheme="majorBidi" w:cstheme="majorBidi"/>
          <w:i/>
          <w:iCs/>
          <w:sz w:val="24"/>
          <w:szCs w:val="24"/>
        </w:rPr>
        <w:t>.</w:t>
      </w:r>
    </w:p>
    <w:p w:rsidR="00204432" w:rsidRPr="00204432" w:rsidRDefault="00204432" w:rsidP="00204432">
      <w:pPr>
        <w:pStyle w:val="BodyText"/>
        <w:adjustRightInd w:val="0"/>
        <w:snapToGrid w:val="0"/>
        <w:ind w:left="567" w:right="567"/>
        <w:rPr>
          <w:sz w:val="24"/>
          <w:szCs w:val="24"/>
          <w:lang w:val="id-ID"/>
        </w:rPr>
      </w:pPr>
    </w:p>
    <w:p w:rsidR="00D314D1" w:rsidRPr="008E1079" w:rsidRDefault="00D314D1" w:rsidP="00D314D1">
      <w:pPr>
        <w:pStyle w:val="BodyText"/>
        <w:adjustRightInd w:val="0"/>
        <w:snapToGrid w:val="0"/>
        <w:ind w:right="567"/>
        <w:rPr>
          <w:i w:val="0"/>
          <w:sz w:val="24"/>
          <w:szCs w:val="24"/>
          <w:lang w:val="id-ID"/>
        </w:rPr>
      </w:pPr>
      <w:r w:rsidRPr="00806B9B">
        <w:rPr>
          <w:b/>
          <w:sz w:val="24"/>
          <w:szCs w:val="24"/>
        </w:rPr>
        <w:t>Keywords</w:t>
      </w:r>
      <w:r w:rsidR="008C185F">
        <w:rPr>
          <w:sz w:val="24"/>
          <w:szCs w:val="24"/>
        </w:rPr>
        <w:t>:</w:t>
      </w:r>
      <w:r w:rsidR="008C185F" w:rsidRPr="00126A71">
        <w:rPr>
          <w:rFonts w:asciiTheme="majorBidi" w:hAnsiTheme="majorBidi" w:cstheme="majorBidi"/>
          <w:iCs/>
          <w:sz w:val="24"/>
          <w:szCs w:val="24"/>
        </w:rPr>
        <w:t>Legal System, Customary</w:t>
      </w:r>
      <w:r w:rsidR="008C185F">
        <w:rPr>
          <w:rFonts w:asciiTheme="majorBidi" w:hAnsiTheme="majorBidi" w:cstheme="majorBidi"/>
          <w:iCs/>
          <w:sz w:val="24"/>
          <w:szCs w:val="24"/>
        </w:rPr>
        <w:t xml:space="preserve"> (adat)</w:t>
      </w:r>
      <w:r w:rsidR="008C185F" w:rsidRPr="00126A71">
        <w:rPr>
          <w:rFonts w:asciiTheme="majorBidi" w:hAnsiTheme="majorBidi" w:cstheme="majorBidi"/>
          <w:iCs/>
          <w:sz w:val="24"/>
          <w:szCs w:val="24"/>
        </w:rPr>
        <w:t xml:space="preserve"> Law, Islamic Law, Legal Pluralism.</w:t>
      </w:r>
    </w:p>
    <w:p w:rsidR="00D314D1" w:rsidRDefault="00D314D1" w:rsidP="00D314D1">
      <w:pPr>
        <w:pStyle w:val="Heading1"/>
        <w:tabs>
          <w:tab w:val="left" w:pos="24"/>
        </w:tabs>
        <w:adjustRightInd w:val="0"/>
        <w:snapToGrid w:val="0"/>
        <w:spacing w:before="240" w:after="120"/>
        <w:rPr>
          <w:sz w:val="24"/>
          <w:szCs w:val="24"/>
        </w:rPr>
      </w:pPr>
    </w:p>
    <w:p w:rsidR="00282804" w:rsidRDefault="00282804" w:rsidP="0055117F">
      <w:pPr>
        <w:tabs>
          <w:tab w:val="left" w:pos="24"/>
        </w:tabs>
        <w:adjustRightInd w:val="0"/>
        <w:snapToGrid w:val="0"/>
        <w:spacing w:line="480" w:lineRule="auto"/>
        <w:jc w:val="both"/>
        <w:rPr>
          <w:sz w:val="24"/>
          <w:szCs w:val="24"/>
          <w:lang w:val="id-ID"/>
        </w:rPr>
      </w:pPr>
    </w:p>
    <w:p w:rsidR="00F448A0" w:rsidRDefault="00F448A0" w:rsidP="0055117F">
      <w:pPr>
        <w:tabs>
          <w:tab w:val="left" w:pos="24"/>
        </w:tabs>
        <w:adjustRightInd w:val="0"/>
        <w:snapToGrid w:val="0"/>
        <w:spacing w:line="480" w:lineRule="auto"/>
        <w:jc w:val="both"/>
        <w:rPr>
          <w:sz w:val="24"/>
          <w:szCs w:val="24"/>
          <w:lang w:val="id-ID"/>
        </w:rPr>
      </w:pPr>
    </w:p>
    <w:p w:rsidR="00F448A0" w:rsidRDefault="00F448A0" w:rsidP="0055117F">
      <w:pPr>
        <w:tabs>
          <w:tab w:val="left" w:pos="24"/>
        </w:tabs>
        <w:adjustRightInd w:val="0"/>
        <w:snapToGrid w:val="0"/>
        <w:spacing w:line="480" w:lineRule="auto"/>
        <w:jc w:val="both"/>
        <w:rPr>
          <w:sz w:val="24"/>
          <w:szCs w:val="24"/>
          <w:lang w:val="id-ID"/>
        </w:rPr>
      </w:pPr>
    </w:p>
    <w:p w:rsidR="00F448A0" w:rsidRDefault="00F448A0" w:rsidP="0055117F">
      <w:pPr>
        <w:tabs>
          <w:tab w:val="left" w:pos="24"/>
        </w:tabs>
        <w:adjustRightInd w:val="0"/>
        <w:snapToGrid w:val="0"/>
        <w:spacing w:line="480" w:lineRule="auto"/>
        <w:jc w:val="both"/>
        <w:rPr>
          <w:sz w:val="24"/>
          <w:szCs w:val="24"/>
          <w:lang w:val="id-ID"/>
        </w:rPr>
      </w:pPr>
    </w:p>
    <w:p w:rsidR="00F448A0" w:rsidRDefault="00F448A0" w:rsidP="0055117F">
      <w:pPr>
        <w:tabs>
          <w:tab w:val="left" w:pos="24"/>
        </w:tabs>
        <w:adjustRightInd w:val="0"/>
        <w:snapToGrid w:val="0"/>
        <w:spacing w:line="480" w:lineRule="auto"/>
        <w:jc w:val="both"/>
        <w:rPr>
          <w:sz w:val="24"/>
          <w:szCs w:val="24"/>
          <w:lang w:val="id-ID"/>
        </w:rPr>
      </w:pPr>
    </w:p>
    <w:p w:rsidR="00F448A0" w:rsidRDefault="00F448A0" w:rsidP="0055117F">
      <w:pPr>
        <w:tabs>
          <w:tab w:val="left" w:pos="24"/>
        </w:tabs>
        <w:adjustRightInd w:val="0"/>
        <w:snapToGrid w:val="0"/>
        <w:spacing w:line="480" w:lineRule="auto"/>
        <w:jc w:val="both"/>
        <w:rPr>
          <w:sz w:val="24"/>
          <w:szCs w:val="24"/>
          <w:lang w:val="id-ID"/>
        </w:rPr>
      </w:pPr>
    </w:p>
    <w:p w:rsidR="00F448A0" w:rsidRDefault="00F448A0" w:rsidP="0055117F">
      <w:pPr>
        <w:tabs>
          <w:tab w:val="left" w:pos="24"/>
        </w:tabs>
        <w:adjustRightInd w:val="0"/>
        <w:snapToGrid w:val="0"/>
        <w:spacing w:line="480" w:lineRule="auto"/>
        <w:jc w:val="both"/>
        <w:rPr>
          <w:sz w:val="24"/>
          <w:szCs w:val="24"/>
          <w:lang w:val="id-ID"/>
        </w:rPr>
      </w:pPr>
    </w:p>
    <w:p w:rsidR="00F448A0" w:rsidRDefault="00F448A0" w:rsidP="0055117F">
      <w:pPr>
        <w:tabs>
          <w:tab w:val="left" w:pos="24"/>
        </w:tabs>
        <w:adjustRightInd w:val="0"/>
        <w:snapToGrid w:val="0"/>
        <w:spacing w:line="480" w:lineRule="auto"/>
        <w:jc w:val="both"/>
        <w:rPr>
          <w:sz w:val="24"/>
          <w:szCs w:val="24"/>
          <w:lang w:val="id-ID"/>
        </w:rPr>
      </w:pPr>
    </w:p>
    <w:p w:rsidR="00F448A0" w:rsidRDefault="00F448A0" w:rsidP="0055117F">
      <w:pPr>
        <w:tabs>
          <w:tab w:val="left" w:pos="24"/>
        </w:tabs>
        <w:adjustRightInd w:val="0"/>
        <w:snapToGrid w:val="0"/>
        <w:spacing w:line="480" w:lineRule="auto"/>
        <w:jc w:val="both"/>
        <w:rPr>
          <w:sz w:val="24"/>
          <w:szCs w:val="24"/>
          <w:lang w:val="id-ID"/>
        </w:rPr>
      </w:pPr>
    </w:p>
    <w:p w:rsidR="00F448A0" w:rsidRDefault="00F448A0" w:rsidP="0055117F">
      <w:pPr>
        <w:tabs>
          <w:tab w:val="left" w:pos="24"/>
        </w:tabs>
        <w:adjustRightInd w:val="0"/>
        <w:snapToGrid w:val="0"/>
        <w:spacing w:line="480" w:lineRule="auto"/>
        <w:jc w:val="both"/>
        <w:rPr>
          <w:sz w:val="24"/>
          <w:szCs w:val="24"/>
          <w:lang w:val="id-ID"/>
        </w:rPr>
      </w:pPr>
    </w:p>
    <w:p w:rsidR="00F448A0" w:rsidRDefault="00F448A0" w:rsidP="0055117F">
      <w:pPr>
        <w:tabs>
          <w:tab w:val="left" w:pos="24"/>
        </w:tabs>
        <w:adjustRightInd w:val="0"/>
        <w:snapToGrid w:val="0"/>
        <w:spacing w:line="480" w:lineRule="auto"/>
        <w:jc w:val="both"/>
        <w:rPr>
          <w:sz w:val="24"/>
          <w:szCs w:val="24"/>
          <w:lang w:val="id-ID"/>
        </w:rPr>
      </w:pPr>
    </w:p>
    <w:p w:rsidR="00F448A0" w:rsidRDefault="00F448A0" w:rsidP="0055117F">
      <w:pPr>
        <w:tabs>
          <w:tab w:val="left" w:pos="24"/>
        </w:tabs>
        <w:adjustRightInd w:val="0"/>
        <w:snapToGrid w:val="0"/>
        <w:spacing w:line="480" w:lineRule="auto"/>
        <w:jc w:val="both"/>
        <w:rPr>
          <w:sz w:val="24"/>
          <w:szCs w:val="24"/>
          <w:lang w:val="id-ID"/>
        </w:rPr>
      </w:pPr>
    </w:p>
    <w:p w:rsidR="00F448A0" w:rsidRDefault="00F448A0" w:rsidP="0055117F">
      <w:pPr>
        <w:tabs>
          <w:tab w:val="left" w:pos="24"/>
        </w:tabs>
        <w:adjustRightInd w:val="0"/>
        <w:snapToGrid w:val="0"/>
        <w:spacing w:line="480" w:lineRule="auto"/>
        <w:jc w:val="both"/>
        <w:rPr>
          <w:sz w:val="24"/>
          <w:szCs w:val="24"/>
          <w:lang w:val="id-ID"/>
        </w:rPr>
      </w:pPr>
    </w:p>
    <w:p w:rsidR="008C185F" w:rsidRDefault="008C185F" w:rsidP="0055117F">
      <w:pPr>
        <w:tabs>
          <w:tab w:val="left" w:pos="24"/>
        </w:tabs>
        <w:adjustRightInd w:val="0"/>
        <w:snapToGrid w:val="0"/>
        <w:spacing w:line="480" w:lineRule="auto"/>
        <w:jc w:val="both"/>
        <w:rPr>
          <w:sz w:val="24"/>
          <w:szCs w:val="24"/>
          <w:lang w:val="id-ID"/>
        </w:rPr>
      </w:pPr>
    </w:p>
    <w:p w:rsidR="008C185F" w:rsidRDefault="008C185F" w:rsidP="0055117F">
      <w:pPr>
        <w:tabs>
          <w:tab w:val="left" w:pos="24"/>
        </w:tabs>
        <w:adjustRightInd w:val="0"/>
        <w:snapToGrid w:val="0"/>
        <w:spacing w:line="480" w:lineRule="auto"/>
        <w:jc w:val="both"/>
        <w:rPr>
          <w:sz w:val="24"/>
          <w:szCs w:val="24"/>
          <w:lang w:val="id-ID"/>
        </w:rPr>
      </w:pPr>
    </w:p>
    <w:p w:rsidR="008C185F" w:rsidRDefault="008C185F" w:rsidP="0055117F">
      <w:pPr>
        <w:tabs>
          <w:tab w:val="left" w:pos="24"/>
        </w:tabs>
        <w:adjustRightInd w:val="0"/>
        <w:snapToGrid w:val="0"/>
        <w:spacing w:line="480" w:lineRule="auto"/>
        <w:jc w:val="both"/>
        <w:rPr>
          <w:sz w:val="24"/>
          <w:szCs w:val="24"/>
          <w:lang w:val="id-ID"/>
        </w:rPr>
      </w:pPr>
    </w:p>
    <w:p w:rsidR="00B33FE7" w:rsidRDefault="0055117F" w:rsidP="009402EC">
      <w:pPr>
        <w:tabs>
          <w:tab w:val="left" w:pos="24"/>
        </w:tabs>
        <w:adjustRightInd w:val="0"/>
        <w:snapToGrid w:val="0"/>
        <w:jc w:val="both"/>
        <w:rPr>
          <w:rStyle w:val="A313"/>
          <w:sz w:val="24"/>
          <w:szCs w:val="24"/>
          <w:lang w:val="id-ID"/>
        </w:rPr>
      </w:pPr>
      <w:r w:rsidRPr="008E1079">
        <w:rPr>
          <w:b/>
          <w:sz w:val="24"/>
          <w:szCs w:val="24"/>
          <w:lang w:val="id-ID"/>
        </w:rPr>
        <w:t>PENDAHULUAN</w:t>
      </w:r>
    </w:p>
    <w:p w:rsidR="00B33FE7" w:rsidRDefault="00B33FE7" w:rsidP="009402EC">
      <w:pPr>
        <w:ind w:left="-9" w:firstLine="576"/>
        <w:jc w:val="both"/>
        <w:rPr>
          <w:rStyle w:val="A313"/>
          <w:sz w:val="24"/>
          <w:szCs w:val="24"/>
        </w:rPr>
        <w:sectPr w:rsidR="00B33FE7" w:rsidSect="009E245A">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1134" w:right="1134" w:bottom="1560" w:left="1134" w:header="720" w:footer="964" w:gutter="0"/>
          <w:pgNumType w:start="323"/>
          <w:cols w:space="720" w:equalWidth="0">
            <w:col w:w="9639"/>
          </w:cols>
          <w:titlePg/>
          <w:docGrid w:linePitch="272"/>
        </w:sectPr>
      </w:pPr>
    </w:p>
    <w:p w:rsidR="008C185F" w:rsidRPr="00807AB9" w:rsidRDefault="008C185F" w:rsidP="009402EC">
      <w:pPr>
        <w:ind w:right="-1" w:firstLine="720"/>
        <w:jc w:val="both"/>
        <w:rPr>
          <w:rFonts w:asciiTheme="majorBidi" w:hAnsiTheme="majorBidi" w:cstheme="majorBidi"/>
          <w:sz w:val="24"/>
          <w:szCs w:val="24"/>
        </w:rPr>
      </w:pPr>
      <w:r w:rsidRPr="00807AB9">
        <w:rPr>
          <w:rFonts w:asciiTheme="majorBidi" w:hAnsiTheme="majorBidi" w:cstheme="majorBidi"/>
          <w:sz w:val="24"/>
          <w:szCs w:val="24"/>
        </w:rPr>
        <w:t xml:space="preserve">Aceh merupakan Propinsi paling Barat Republik Indonesia terletak di ujung Pulau Sumatera, diapit oleh Lautan Hindia dan Selat Malaka. Letaknya amat strategis sebagai pintu masuk ke Nusantara dan sebagian Negara Asia. Propinsi Aceh memiliki luas area </w:t>
      </w:r>
      <w:r w:rsidRPr="00807AB9">
        <w:rPr>
          <w:rFonts w:asciiTheme="majorBidi" w:hAnsiTheme="majorBidi" w:cstheme="majorBidi"/>
          <w:sz w:val="24"/>
          <w:szCs w:val="24"/>
          <w:u w:val="single"/>
        </w:rPr>
        <w:t>+</w:t>
      </w:r>
      <w:r w:rsidRPr="00807AB9">
        <w:rPr>
          <w:rFonts w:asciiTheme="majorBidi" w:hAnsiTheme="majorBidi" w:cstheme="majorBidi"/>
          <w:sz w:val="24"/>
          <w:szCs w:val="24"/>
        </w:rPr>
        <w:t xml:space="preserve"> 55.390 KM persegi, dan didiami oleh beberapa sub-suku yakni, suku Aceh sebagai mayoritas yang mendiami sebagian besar kawasan Aceh, suku Gayo mendiami Aceh Tengah dan sebagian Aceh Tenggara, suku Alas mendiami Aceh Tenggara, suku Tamiang mendiami sebagian Aceh Timur, suku Kluet mendiami sebagian Aceh Selatan dan suku Aneuk Jamee juga mendiami sebagian Aceh Selatan. Hampir seluruh Masyarakat Aceh merupakan penganut Agama Islam yang taat, hal ini terlihat dari banyaknya Sarana peribadatan seperti Mesjid dan menasah yang terdapat di seluruh pelosok Aceh.</w:t>
      </w:r>
    </w:p>
    <w:p w:rsidR="008C185F" w:rsidRPr="00807AB9" w:rsidRDefault="008C185F" w:rsidP="009402EC">
      <w:pPr>
        <w:ind w:right="-1" w:firstLine="720"/>
        <w:jc w:val="both"/>
        <w:rPr>
          <w:rFonts w:asciiTheme="majorBidi" w:hAnsiTheme="majorBidi" w:cstheme="majorBidi"/>
          <w:sz w:val="24"/>
          <w:szCs w:val="24"/>
        </w:rPr>
      </w:pPr>
      <w:r w:rsidRPr="00807AB9">
        <w:rPr>
          <w:rFonts w:asciiTheme="majorBidi" w:hAnsiTheme="majorBidi" w:cstheme="majorBidi"/>
          <w:sz w:val="24"/>
          <w:szCs w:val="24"/>
        </w:rPr>
        <w:t>Adanya keberagaman suku dan penerapan nilai-nilai Agama Islam dalam setiap sendi kehidupan masyarakat Aceh berdampak kepada sistem hukum yang berlaku di Aceh. Hal tersebut dikarenakan adanya hukum yang tidak tertulis yang hidup dan diakui oleh masyarakat Aceh itu sendiri, yang dikenal dengan hukum adat dan hukum Islam. Kedua hukum ini merupakan sumber hukum yang menjadi rujukan masyarakat Aceh dalam penyelesaian sengketa yang terjadi di tengah-tengah masyarakat, disamping juga diakui adanya hukum negara (</w:t>
      </w:r>
      <w:r w:rsidRPr="00807AB9">
        <w:rPr>
          <w:rFonts w:asciiTheme="majorBidi" w:hAnsiTheme="majorBidi" w:cstheme="majorBidi"/>
          <w:i/>
          <w:iCs/>
          <w:sz w:val="24"/>
          <w:szCs w:val="24"/>
        </w:rPr>
        <w:t>state law</w:t>
      </w:r>
      <w:r w:rsidRPr="00807AB9">
        <w:rPr>
          <w:rFonts w:asciiTheme="majorBidi" w:hAnsiTheme="majorBidi" w:cstheme="majorBidi"/>
          <w:sz w:val="24"/>
          <w:szCs w:val="24"/>
        </w:rPr>
        <w:t xml:space="preserve">). </w:t>
      </w:r>
    </w:p>
    <w:p w:rsidR="00D314D1" w:rsidRPr="00C72692" w:rsidRDefault="00D314D1" w:rsidP="009402EC">
      <w:pPr>
        <w:ind w:left="284" w:firstLine="850"/>
        <w:jc w:val="both"/>
        <w:rPr>
          <w:sz w:val="24"/>
          <w:szCs w:val="24"/>
        </w:rPr>
      </w:pPr>
    </w:p>
    <w:p w:rsidR="00305D04" w:rsidRDefault="00282804" w:rsidP="009402EC">
      <w:pPr>
        <w:tabs>
          <w:tab w:val="left" w:pos="24"/>
        </w:tabs>
        <w:adjustRightInd w:val="0"/>
        <w:snapToGrid w:val="0"/>
        <w:jc w:val="both"/>
        <w:rPr>
          <w:b/>
          <w:sz w:val="24"/>
          <w:szCs w:val="24"/>
        </w:rPr>
      </w:pPr>
      <w:r w:rsidRPr="008E1079">
        <w:rPr>
          <w:b/>
          <w:sz w:val="24"/>
          <w:szCs w:val="24"/>
        </w:rPr>
        <w:t>METODE PENELITIAN</w:t>
      </w:r>
    </w:p>
    <w:p w:rsidR="003609D5" w:rsidRDefault="00D314D1" w:rsidP="009402EC">
      <w:pPr>
        <w:pStyle w:val="BodyTextIndent"/>
        <w:tabs>
          <w:tab w:val="left" w:pos="24"/>
        </w:tabs>
        <w:adjustRightInd w:val="0"/>
        <w:snapToGrid w:val="0"/>
        <w:ind w:firstLine="0"/>
        <w:rPr>
          <w:bCs/>
          <w:sz w:val="24"/>
          <w:szCs w:val="24"/>
        </w:rPr>
      </w:pPr>
      <w:r w:rsidRPr="007C3366">
        <w:rPr>
          <w:bCs/>
          <w:sz w:val="24"/>
          <w:szCs w:val="24"/>
        </w:rPr>
        <w:t>Metode yang digunakan yuridis empiris, dengan melakukan wawancara dengan responden dan informan. Data dianalisis menggunakan pendekatan diskriptif kualitatif.</w:t>
      </w:r>
    </w:p>
    <w:p w:rsidR="00D314D1" w:rsidRDefault="00D314D1" w:rsidP="009402EC">
      <w:pPr>
        <w:pStyle w:val="BodyTextIndent"/>
        <w:tabs>
          <w:tab w:val="left" w:pos="24"/>
        </w:tabs>
        <w:adjustRightInd w:val="0"/>
        <w:snapToGrid w:val="0"/>
        <w:ind w:firstLine="0"/>
      </w:pPr>
    </w:p>
    <w:p w:rsidR="00305D04" w:rsidRDefault="00282804" w:rsidP="009402EC">
      <w:pPr>
        <w:tabs>
          <w:tab w:val="left" w:pos="24"/>
        </w:tabs>
        <w:adjustRightInd w:val="0"/>
        <w:snapToGrid w:val="0"/>
        <w:jc w:val="both"/>
        <w:rPr>
          <w:b/>
          <w:sz w:val="24"/>
          <w:szCs w:val="24"/>
        </w:rPr>
      </w:pPr>
      <w:r w:rsidRPr="008E1079">
        <w:rPr>
          <w:b/>
          <w:sz w:val="24"/>
          <w:szCs w:val="24"/>
          <w:lang w:val="id-ID"/>
        </w:rPr>
        <w:t xml:space="preserve">HASIL PENELITIAN DAN </w:t>
      </w:r>
      <w:r w:rsidRPr="008E1079">
        <w:rPr>
          <w:b/>
          <w:sz w:val="24"/>
          <w:szCs w:val="24"/>
        </w:rPr>
        <w:t>PEMBAHASAN</w:t>
      </w:r>
    </w:p>
    <w:p w:rsidR="009402EC" w:rsidRDefault="009402EC" w:rsidP="009402EC">
      <w:pPr>
        <w:tabs>
          <w:tab w:val="left" w:pos="24"/>
        </w:tabs>
        <w:adjustRightInd w:val="0"/>
        <w:snapToGrid w:val="0"/>
        <w:jc w:val="both"/>
        <w:rPr>
          <w:b/>
          <w:sz w:val="24"/>
          <w:szCs w:val="24"/>
        </w:rPr>
      </w:pPr>
    </w:p>
    <w:p w:rsidR="009402EC" w:rsidRPr="009402EC" w:rsidRDefault="009402EC" w:rsidP="00494224">
      <w:pPr>
        <w:pStyle w:val="ListParagraph"/>
        <w:numPr>
          <w:ilvl w:val="0"/>
          <w:numId w:val="3"/>
        </w:numPr>
        <w:ind w:right="-1"/>
        <w:rPr>
          <w:rFonts w:asciiTheme="majorBidi" w:hAnsiTheme="majorBidi" w:cstheme="majorBidi"/>
          <w:b/>
          <w:bCs/>
          <w:sz w:val="24"/>
          <w:szCs w:val="24"/>
        </w:rPr>
      </w:pPr>
      <w:r w:rsidRPr="009402EC">
        <w:rPr>
          <w:rFonts w:asciiTheme="majorBidi" w:hAnsiTheme="majorBidi" w:cstheme="majorBidi"/>
          <w:b/>
          <w:bCs/>
          <w:sz w:val="24"/>
          <w:szCs w:val="24"/>
        </w:rPr>
        <w:t>Konsep Pluralisme Hukum</w:t>
      </w:r>
    </w:p>
    <w:p w:rsidR="009402EC" w:rsidRDefault="009402EC" w:rsidP="009402EC">
      <w:pPr>
        <w:ind w:right="-1"/>
        <w:jc w:val="both"/>
        <w:rPr>
          <w:rFonts w:asciiTheme="majorBidi" w:hAnsiTheme="majorBidi" w:cstheme="majorBidi"/>
          <w:sz w:val="24"/>
          <w:szCs w:val="24"/>
        </w:rPr>
      </w:pPr>
      <w:r w:rsidRPr="00FB71C9">
        <w:rPr>
          <w:rFonts w:asciiTheme="majorBidi" w:hAnsiTheme="majorBidi" w:cstheme="majorBidi"/>
          <w:b/>
          <w:bCs/>
          <w:sz w:val="24"/>
          <w:szCs w:val="24"/>
        </w:rPr>
        <w:tab/>
      </w:r>
      <w:r w:rsidRPr="00FB71C9">
        <w:rPr>
          <w:rFonts w:asciiTheme="majorBidi" w:hAnsiTheme="majorBidi" w:cstheme="majorBidi"/>
          <w:sz w:val="24"/>
          <w:szCs w:val="24"/>
        </w:rPr>
        <w:t>Kajian mengenai hukum dapat ditinjau dari berbagai dimensi, baik dalam konteks yang dibuat oleh negara, maupun dalam konteks sosial, budaya, ekonomi dan politik. Secara terbatas hukum dikaitkan dengan hukum negara, khususnya undang-undang (law in the book). Para Antropolog menangkap hukum sebagai suatu acuan normative yang luas dan terus hidup dan berkembang secara dinamis (living law), meliputi tidak hanya hukum negara, tetapi juga sistem norma di luar negara</w:t>
      </w:r>
      <w:r>
        <w:rPr>
          <w:rFonts w:asciiTheme="majorBidi" w:hAnsiTheme="majorBidi" w:cstheme="majorBidi"/>
          <w:sz w:val="24"/>
          <w:szCs w:val="24"/>
        </w:rPr>
        <w:t xml:space="preserve"> </w:t>
      </w:r>
      <w:r w:rsidRPr="00987C91">
        <w:rPr>
          <w:rFonts w:asciiTheme="majorBidi" w:hAnsiTheme="majorBidi" w:cstheme="majorBidi"/>
          <w:sz w:val="24"/>
          <w:szCs w:val="24"/>
        </w:rPr>
        <w:t>(Irianto, 2009:</w:t>
      </w:r>
      <w:r>
        <w:rPr>
          <w:rFonts w:asciiTheme="majorBidi" w:hAnsiTheme="majorBidi" w:cstheme="majorBidi"/>
          <w:sz w:val="24"/>
          <w:szCs w:val="24"/>
        </w:rPr>
        <w:t xml:space="preserve"> 13</w:t>
      </w:r>
      <w:r w:rsidRPr="00987C91">
        <w:rPr>
          <w:rFonts w:asciiTheme="majorBidi" w:hAnsiTheme="majorBidi" w:cstheme="majorBidi"/>
          <w:sz w:val="24"/>
          <w:szCs w:val="24"/>
        </w:rPr>
        <w:t>).</w:t>
      </w:r>
    </w:p>
    <w:p w:rsidR="009402EC" w:rsidRPr="00201E4E" w:rsidRDefault="009402EC" w:rsidP="009402EC">
      <w:pPr>
        <w:ind w:right="-1" w:firstLine="720"/>
        <w:jc w:val="both"/>
        <w:rPr>
          <w:rFonts w:asciiTheme="majorBidi" w:hAnsiTheme="majorBidi" w:cstheme="majorBidi"/>
          <w:sz w:val="24"/>
          <w:szCs w:val="24"/>
        </w:rPr>
      </w:pPr>
      <w:r w:rsidRPr="00201E4E">
        <w:rPr>
          <w:rFonts w:asciiTheme="majorBidi" w:hAnsiTheme="majorBidi" w:cstheme="majorBidi"/>
          <w:sz w:val="24"/>
          <w:szCs w:val="24"/>
        </w:rPr>
        <w:t xml:space="preserve">Pertemuan atau interaksi antara suatu hukum atau bahkan sistem hukum yang satu dengan yang lainnya merupakan suatu kajian tersendiri yang menarik di dalam ilmu hukum yang sering disebut dengan kajian pluralisme hukum. Pluralisme hukum telah menjadi salah satu istilah yang paling menarik dan paling kontroversial dalam literature teori hukum, antropologi hukum dan sosiologi hukum. </w:t>
      </w:r>
      <w:r w:rsidRPr="00987C91">
        <w:rPr>
          <w:rFonts w:asciiTheme="majorBidi" w:hAnsiTheme="majorBidi" w:cstheme="majorBidi"/>
          <w:sz w:val="24"/>
          <w:szCs w:val="24"/>
        </w:rPr>
        <w:t>Tammanaha (</w:t>
      </w:r>
      <w:r w:rsidRPr="00987C91">
        <w:rPr>
          <w:rFonts w:asciiTheme="majorBidi" w:hAnsiTheme="majorBidi" w:cstheme="majorBidi"/>
          <w:color w:val="212121"/>
          <w:sz w:val="24"/>
          <w:szCs w:val="24"/>
        </w:rPr>
        <w:t>Simarmata, 2005: 3)</w:t>
      </w:r>
      <w:r>
        <w:rPr>
          <w:rFonts w:asciiTheme="majorBidi" w:hAnsiTheme="majorBidi" w:cstheme="majorBidi"/>
          <w:color w:val="212121"/>
          <w:sz w:val="24"/>
          <w:szCs w:val="24"/>
        </w:rPr>
        <w:t>,</w:t>
      </w:r>
      <w:r w:rsidRPr="00201E4E">
        <w:rPr>
          <w:rFonts w:asciiTheme="majorBidi" w:hAnsiTheme="majorBidi" w:cstheme="majorBidi"/>
          <w:sz w:val="24"/>
          <w:szCs w:val="24"/>
        </w:rPr>
        <w:t xml:space="preserve"> bahkan menyatakan selama ini istilah pluralisme hukum (legal pluralism) telah dianggap sebagai konsep kunci dalam kajian-kajian hukum post-modern. Pluralisme hukum sangat membantu memberikan penjelasan terhadap kenyataan adanya keteraturan hukum (</w:t>
      </w:r>
      <w:r w:rsidRPr="00201E4E">
        <w:rPr>
          <w:rFonts w:asciiTheme="majorBidi" w:hAnsiTheme="majorBidi" w:cstheme="majorBidi"/>
          <w:i/>
          <w:iCs/>
          <w:sz w:val="24"/>
          <w:szCs w:val="24"/>
        </w:rPr>
        <w:t>legal order</w:t>
      </w:r>
      <w:r w:rsidRPr="00201E4E">
        <w:rPr>
          <w:rFonts w:asciiTheme="majorBidi" w:hAnsiTheme="majorBidi" w:cstheme="majorBidi"/>
          <w:sz w:val="24"/>
          <w:szCs w:val="24"/>
        </w:rPr>
        <w:t>) yang diproduksi negara. Menurut Griffiths</w:t>
      </w:r>
      <w:r>
        <w:rPr>
          <w:rFonts w:asciiTheme="majorBidi" w:hAnsiTheme="majorBidi" w:cstheme="majorBidi"/>
          <w:sz w:val="24"/>
          <w:szCs w:val="24"/>
        </w:rPr>
        <w:t xml:space="preserve"> (</w:t>
      </w:r>
      <w:r w:rsidRPr="006A5CD5">
        <w:rPr>
          <w:rFonts w:asciiTheme="majorBidi" w:hAnsiTheme="majorBidi" w:cstheme="majorBidi"/>
        </w:rPr>
        <w:t xml:space="preserve">Bakti, Kanun </w:t>
      </w:r>
      <w:r>
        <w:rPr>
          <w:rFonts w:asciiTheme="majorBidi" w:hAnsiTheme="majorBidi" w:cstheme="majorBidi"/>
        </w:rPr>
        <w:t>Jurnal Ilmu Hukum, 65, April 2015: 135)</w:t>
      </w:r>
      <w:r w:rsidRPr="00201E4E">
        <w:rPr>
          <w:rFonts w:asciiTheme="majorBidi" w:hAnsiTheme="majorBidi" w:cstheme="majorBidi"/>
          <w:sz w:val="24"/>
          <w:szCs w:val="24"/>
        </w:rPr>
        <w:t>, situasi pluralisme hukum berkembang pesat seiring dengan laju pluralisme sosial. Karena itu, adalah keniscayaan, bahwa masyarakat yang plural akan melahirkan tata hukum yang plural. Sebaliknya, pemaksaan sentralisme hukum adalah pekerjaan sia-sia karena sifatnya asosial.</w:t>
      </w:r>
    </w:p>
    <w:p w:rsidR="009402EC" w:rsidRDefault="009402EC" w:rsidP="009402EC">
      <w:pPr>
        <w:ind w:right="-1" w:firstLine="720"/>
        <w:jc w:val="both"/>
        <w:rPr>
          <w:rFonts w:asciiTheme="majorBidi" w:hAnsiTheme="majorBidi" w:cstheme="majorBidi"/>
          <w:sz w:val="24"/>
          <w:szCs w:val="24"/>
        </w:rPr>
      </w:pPr>
      <w:r w:rsidRPr="00201E4E">
        <w:rPr>
          <w:rFonts w:asciiTheme="majorBidi" w:hAnsiTheme="majorBidi" w:cstheme="majorBidi"/>
          <w:sz w:val="24"/>
          <w:szCs w:val="24"/>
        </w:rPr>
        <w:t xml:space="preserve">Dalam konteks ini, pluralisme hukum merupakan konsep yang menujukkan kondisi, bahwa lebih dari satu sistem hukum yang ada dan berlaku bersamaan atau berinteraksi dalam mengatur berbagai aktivitas dan hubungan manusia di suatu tempat. Berbagai sistem hukum yang di dalam suatu wilayah, bukan hanya sekedar hidup berdampingan tanpa melakukan interaksi. Bila dalam lapangan sosial yang sama hidup berdampingan lebih dari satu sistem hukum namun tidak saling melakukan interaksi maka keadaan tersebut dinamai </w:t>
      </w:r>
      <w:r w:rsidRPr="00201E4E">
        <w:rPr>
          <w:rFonts w:asciiTheme="majorBidi" w:hAnsiTheme="majorBidi" w:cstheme="majorBidi"/>
          <w:i/>
          <w:iCs/>
          <w:sz w:val="24"/>
          <w:szCs w:val="24"/>
        </w:rPr>
        <w:t>plurality of law (pluralitas hukum)</w:t>
      </w:r>
      <w:r w:rsidRPr="00201E4E">
        <w:rPr>
          <w:rFonts w:asciiTheme="majorBidi" w:hAnsiTheme="majorBidi" w:cstheme="majorBidi"/>
          <w:sz w:val="24"/>
          <w:szCs w:val="24"/>
        </w:rPr>
        <w:t xml:space="preserve">. Namun bila antar sistem hukum tersebut melakukan interaksi, maka keadaan tersebut dinamai dengan </w:t>
      </w:r>
      <w:r w:rsidRPr="00201E4E">
        <w:rPr>
          <w:rFonts w:asciiTheme="majorBidi" w:hAnsiTheme="majorBidi" w:cstheme="majorBidi"/>
          <w:i/>
          <w:iCs/>
          <w:sz w:val="24"/>
          <w:szCs w:val="24"/>
        </w:rPr>
        <w:t>legal pluralism (pluralisme hukum)</w:t>
      </w:r>
      <w:r>
        <w:rPr>
          <w:rFonts w:asciiTheme="majorBidi" w:hAnsiTheme="majorBidi" w:cstheme="majorBidi"/>
          <w:sz w:val="24"/>
          <w:szCs w:val="24"/>
        </w:rPr>
        <w:t xml:space="preserve"> </w:t>
      </w:r>
      <w:r w:rsidRPr="00BF79D7">
        <w:rPr>
          <w:rFonts w:asciiTheme="majorBidi" w:hAnsiTheme="majorBidi" w:cstheme="majorBidi"/>
          <w:sz w:val="24"/>
          <w:szCs w:val="24"/>
        </w:rPr>
        <w:t>(Bakti, Kanun Jurnal Ilmu Hukum, 65, April 2015).</w:t>
      </w:r>
    </w:p>
    <w:p w:rsidR="009402EC" w:rsidRDefault="009402EC" w:rsidP="009402EC">
      <w:pPr>
        <w:ind w:right="-1" w:firstLine="720"/>
        <w:jc w:val="both"/>
        <w:rPr>
          <w:rFonts w:asciiTheme="majorBidi" w:hAnsiTheme="majorBidi" w:cstheme="majorBidi"/>
          <w:sz w:val="24"/>
          <w:szCs w:val="24"/>
        </w:rPr>
      </w:pPr>
      <w:r>
        <w:rPr>
          <w:rFonts w:asciiTheme="majorBidi" w:hAnsiTheme="majorBidi" w:cstheme="majorBidi"/>
          <w:sz w:val="24"/>
          <w:szCs w:val="24"/>
        </w:rPr>
        <w:t xml:space="preserve">Bagi Griffiths, </w:t>
      </w:r>
      <w:r w:rsidRPr="002E5468">
        <w:rPr>
          <w:rFonts w:asciiTheme="majorBidi" w:hAnsiTheme="majorBidi" w:cstheme="majorBidi"/>
          <w:sz w:val="24"/>
          <w:szCs w:val="24"/>
        </w:rPr>
        <w:t xml:space="preserve">bentuk dari pluralisme hukum itu dibagi 2 macam, yaitu </w:t>
      </w:r>
      <w:r w:rsidRPr="002E5468">
        <w:rPr>
          <w:rFonts w:asciiTheme="majorBidi" w:hAnsiTheme="majorBidi" w:cstheme="majorBidi"/>
          <w:i/>
          <w:iCs/>
          <w:sz w:val="24"/>
          <w:szCs w:val="24"/>
        </w:rPr>
        <w:t xml:space="preserve">strong legal pluralism </w:t>
      </w:r>
      <w:r w:rsidRPr="002E5468">
        <w:rPr>
          <w:rFonts w:asciiTheme="majorBidi" w:hAnsiTheme="majorBidi" w:cstheme="majorBidi"/>
          <w:sz w:val="24"/>
          <w:szCs w:val="24"/>
        </w:rPr>
        <w:t xml:space="preserve">dan </w:t>
      </w:r>
      <w:r w:rsidRPr="002E5468">
        <w:rPr>
          <w:rFonts w:asciiTheme="majorBidi" w:hAnsiTheme="majorBidi" w:cstheme="majorBidi"/>
          <w:i/>
          <w:iCs/>
          <w:sz w:val="24"/>
          <w:szCs w:val="24"/>
        </w:rPr>
        <w:t>weak legal pluralism</w:t>
      </w:r>
      <w:r w:rsidRPr="002E5468">
        <w:rPr>
          <w:rFonts w:asciiTheme="majorBidi" w:hAnsiTheme="majorBidi" w:cstheme="majorBidi"/>
          <w:sz w:val="24"/>
          <w:szCs w:val="24"/>
        </w:rPr>
        <w:t xml:space="preserve">. Suatu kondisi dapat dikatakan </w:t>
      </w:r>
      <w:r w:rsidRPr="002E5468">
        <w:rPr>
          <w:rFonts w:asciiTheme="majorBidi" w:hAnsiTheme="majorBidi" w:cstheme="majorBidi"/>
          <w:i/>
          <w:iCs/>
          <w:sz w:val="24"/>
          <w:szCs w:val="24"/>
        </w:rPr>
        <w:t xml:space="preserve">strong legal pluralism </w:t>
      </w:r>
      <w:r w:rsidRPr="002E5468">
        <w:rPr>
          <w:rFonts w:asciiTheme="majorBidi" w:hAnsiTheme="majorBidi" w:cstheme="majorBidi"/>
          <w:sz w:val="24"/>
          <w:szCs w:val="24"/>
        </w:rPr>
        <w:t xml:space="preserve">jika masing-masing sistem hukum yang beragam itu otonom dan eksistensinya tidak tergantung kepada hukum negara. Jika keberadaan pluralisme hukum itu bergantung kepada pengakuan dari hukum negara maka kondisi seperti itu disebut dengan </w:t>
      </w:r>
      <w:r w:rsidRPr="002E5468">
        <w:rPr>
          <w:rFonts w:asciiTheme="majorBidi" w:hAnsiTheme="majorBidi" w:cstheme="majorBidi"/>
          <w:i/>
          <w:iCs/>
          <w:sz w:val="24"/>
          <w:szCs w:val="24"/>
        </w:rPr>
        <w:t>weak legal pluralism</w:t>
      </w:r>
      <w:r>
        <w:rPr>
          <w:rFonts w:asciiTheme="majorBidi" w:hAnsiTheme="majorBidi" w:cstheme="majorBidi"/>
          <w:sz w:val="24"/>
          <w:szCs w:val="24"/>
        </w:rPr>
        <w:t>.</w:t>
      </w:r>
      <w:r w:rsidRPr="002E5468">
        <w:rPr>
          <w:rFonts w:asciiTheme="majorBidi" w:hAnsiTheme="majorBidi" w:cstheme="majorBidi"/>
          <w:i/>
          <w:iCs/>
          <w:sz w:val="24"/>
          <w:szCs w:val="24"/>
        </w:rPr>
        <w:t xml:space="preserve"> </w:t>
      </w:r>
      <w:r w:rsidRPr="002E5468">
        <w:rPr>
          <w:rFonts w:asciiTheme="majorBidi" w:hAnsiTheme="majorBidi" w:cstheme="majorBidi"/>
          <w:sz w:val="24"/>
          <w:szCs w:val="24"/>
        </w:rPr>
        <w:t>Dengan kata lain, pluralisme hukum yang kuat karena ada situasi ketika antar berbagai sistem hukum melangsungkan interaksi yang saling tidak mendominasi alias sederajat. Individu atau kelompok yang hidup dalam lapangan atau wilayah sosial tertentu bebas memilih salah satu hukum dan bebas untuk mengkombinasikan berbagai sistem hukum dalam melangsungkan aktivitas keseharian atau untuk menyelesaikan sengketa. Pluralisme hukum yang lemah adalah salah satu sistem hukuim memiliki posisi superior di hadapan dengan sistem hukum lainnya. Individu atau kelompok lebih sering menggunakan salah satu sistem hukum karena tekanan</w:t>
      </w:r>
      <w:r>
        <w:rPr>
          <w:rFonts w:asciiTheme="majorBidi" w:hAnsiTheme="majorBidi" w:cstheme="majorBidi"/>
          <w:sz w:val="24"/>
          <w:szCs w:val="24"/>
        </w:rPr>
        <w:t xml:space="preserve"> </w:t>
      </w:r>
      <w:r w:rsidRPr="00BF79D7">
        <w:rPr>
          <w:rFonts w:asciiTheme="majorBidi" w:hAnsiTheme="majorBidi" w:cstheme="majorBidi"/>
          <w:sz w:val="24"/>
          <w:szCs w:val="24"/>
        </w:rPr>
        <w:t>(Bakti, Kanun Jurnal Ilmu Hukum, 65, April 2015: 136)</w:t>
      </w:r>
      <w:r>
        <w:rPr>
          <w:rFonts w:asciiTheme="majorBidi" w:hAnsiTheme="majorBidi" w:cstheme="majorBidi"/>
          <w:sz w:val="24"/>
          <w:szCs w:val="24"/>
        </w:rPr>
        <w:t>.</w:t>
      </w:r>
    </w:p>
    <w:p w:rsidR="009402EC" w:rsidRDefault="009402EC" w:rsidP="009402EC">
      <w:pPr>
        <w:ind w:right="-1" w:firstLine="720"/>
        <w:jc w:val="both"/>
        <w:rPr>
          <w:rFonts w:asciiTheme="majorBidi" w:hAnsiTheme="majorBidi" w:cstheme="majorBidi"/>
          <w:sz w:val="24"/>
          <w:szCs w:val="24"/>
        </w:rPr>
      </w:pPr>
    </w:p>
    <w:p w:rsidR="009402EC" w:rsidRDefault="009402EC" w:rsidP="00494224">
      <w:pPr>
        <w:pStyle w:val="ListParagraph"/>
        <w:numPr>
          <w:ilvl w:val="0"/>
          <w:numId w:val="3"/>
        </w:numPr>
        <w:ind w:right="-1"/>
        <w:rPr>
          <w:rFonts w:asciiTheme="majorBidi" w:hAnsiTheme="majorBidi" w:cstheme="majorBidi"/>
          <w:b/>
          <w:bCs/>
          <w:sz w:val="24"/>
          <w:szCs w:val="24"/>
        </w:rPr>
      </w:pPr>
      <w:r w:rsidRPr="00504ABE">
        <w:rPr>
          <w:rFonts w:asciiTheme="majorBidi" w:hAnsiTheme="majorBidi" w:cstheme="majorBidi"/>
          <w:b/>
          <w:bCs/>
          <w:sz w:val="24"/>
          <w:szCs w:val="24"/>
        </w:rPr>
        <w:t>Pluralisme Sistem Hukum di Aceh</w:t>
      </w:r>
    </w:p>
    <w:p w:rsidR="009402EC" w:rsidRDefault="009402EC" w:rsidP="009402EC">
      <w:pPr>
        <w:ind w:right="-1" w:firstLine="709"/>
        <w:jc w:val="both"/>
        <w:rPr>
          <w:rFonts w:asciiTheme="majorBidi" w:hAnsiTheme="majorBidi" w:cstheme="majorBidi"/>
          <w:sz w:val="24"/>
          <w:szCs w:val="24"/>
        </w:rPr>
      </w:pPr>
      <w:r w:rsidRPr="004F6F3A">
        <w:rPr>
          <w:rFonts w:asciiTheme="majorBidi" w:hAnsiTheme="majorBidi" w:cstheme="majorBidi"/>
          <w:b/>
          <w:bCs/>
          <w:sz w:val="24"/>
          <w:szCs w:val="24"/>
        </w:rPr>
        <w:tab/>
      </w:r>
      <w:r w:rsidRPr="004F6F3A">
        <w:rPr>
          <w:rFonts w:asciiTheme="majorBidi" w:hAnsiTheme="majorBidi" w:cstheme="majorBidi"/>
          <w:sz w:val="24"/>
          <w:szCs w:val="24"/>
        </w:rPr>
        <w:t>Aceh merupakan salah satu provinsi di Indonesia yang memilki pluralisme sistem hukum. Provinsi Aceh dipandang sebagai provinsi yang memiliki status otonomi khusus bercorak multikultural, karena kemajemukan sistem hukum dalam masyarakatnya. Dasar berlakunya pluralisme hukum di Aceh adalah ketentuan Pasal 18b ayat (1) UUD 1945 yang menyatakan bahwa “</w:t>
      </w:r>
      <w:r w:rsidRPr="004F6F3A">
        <w:rPr>
          <w:rFonts w:asciiTheme="majorBidi" w:hAnsiTheme="majorBidi" w:cstheme="majorBidi"/>
          <w:i/>
          <w:iCs/>
          <w:sz w:val="24"/>
          <w:szCs w:val="24"/>
        </w:rPr>
        <w:t>negara mengakui dan menghormati satuan-satuan pemerintah daerah yang bersifat khusus atau bersifat istimewa yang diatur dengan undang-undang</w:t>
      </w:r>
      <w:r w:rsidRPr="004F6F3A">
        <w:rPr>
          <w:rFonts w:asciiTheme="majorBidi" w:hAnsiTheme="majorBidi" w:cstheme="majorBidi"/>
          <w:sz w:val="24"/>
          <w:szCs w:val="24"/>
        </w:rPr>
        <w:t>”</w:t>
      </w:r>
      <w:r>
        <w:rPr>
          <w:rFonts w:asciiTheme="majorBidi" w:hAnsiTheme="majorBidi" w:cstheme="majorBidi"/>
          <w:sz w:val="24"/>
          <w:szCs w:val="24"/>
        </w:rPr>
        <w:t xml:space="preserve"> ketentuan pasal tersebut kemudian diperkuat dengan lahirnya Undang-Undang Nomor</w:t>
      </w:r>
      <w:r w:rsidRPr="00DF5AA7">
        <w:rPr>
          <w:rFonts w:asciiTheme="majorBidi" w:hAnsiTheme="majorBidi" w:cstheme="majorBidi"/>
          <w:sz w:val="24"/>
          <w:szCs w:val="24"/>
        </w:rPr>
        <w:t xml:space="preserve"> 44 Tahun 1999 tentang Penyelenggaraan Keistimewaan Propinsi Daerah Istimewa Aceh. U</w:t>
      </w:r>
      <w:r>
        <w:rPr>
          <w:rFonts w:asciiTheme="majorBidi" w:hAnsiTheme="majorBidi" w:cstheme="majorBidi"/>
          <w:sz w:val="24"/>
          <w:szCs w:val="24"/>
        </w:rPr>
        <w:t>ndang-undang</w:t>
      </w:r>
      <w:r w:rsidRPr="00DF5AA7">
        <w:rPr>
          <w:rFonts w:asciiTheme="majorBidi" w:hAnsiTheme="majorBidi" w:cstheme="majorBidi"/>
          <w:sz w:val="24"/>
          <w:szCs w:val="24"/>
        </w:rPr>
        <w:t xml:space="preserve"> ini menegaskan, bahwa status keistimewaan Aceh terletak pada, “</w:t>
      </w:r>
      <w:r w:rsidRPr="00862A01">
        <w:rPr>
          <w:rFonts w:asciiTheme="majorBidi" w:hAnsiTheme="majorBidi" w:cstheme="majorBidi"/>
          <w:i/>
          <w:iCs/>
          <w:sz w:val="24"/>
          <w:szCs w:val="24"/>
        </w:rPr>
        <w:t>Kewenangan khusus untuk menyelenggarakan kehidupan beragama, adat, pendidikan, dan ulama dalam penetapan kebijakan daerah</w:t>
      </w:r>
      <w:r>
        <w:rPr>
          <w:rFonts w:asciiTheme="majorBidi" w:hAnsiTheme="majorBidi" w:cstheme="majorBidi"/>
          <w:sz w:val="24"/>
          <w:szCs w:val="24"/>
        </w:rPr>
        <w:t>”. Pemerintah pusat mengesahkan undang-undang</w:t>
      </w:r>
      <w:r w:rsidRPr="00DF5AA7">
        <w:rPr>
          <w:rFonts w:asciiTheme="majorBidi" w:hAnsiTheme="majorBidi" w:cstheme="majorBidi"/>
          <w:sz w:val="24"/>
          <w:szCs w:val="24"/>
        </w:rPr>
        <w:t xml:space="preserve"> ini sebagai bagian dari akomodasi terhadap tuntuntan masyarakat Aceh yang merasa diperlakukan tidak adil pada masa rezim sebelumnya</w:t>
      </w:r>
      <w:r>
        <w:rPr>
          <w:rFonts w:asciiTheme="majorBidi" w:hAnsiTheme="majorBidi" w:cstheme="majorBidi"/>
          <w:sz w:val="24"/>
          <w:szCs w:val="24"/>
        </w:rPr>
        <w:t xml:space="preserve"> </w:t>
      </w:r>
      <w:r w:rsidRPr="00BF79D7">
        <w:rPr>
          <w:rFonts w:asciiTheme="majorBidi" w:hAnsiTheme="majorBidi" w:cstheme="majorBidi"/>
          <w:sz w:val="24"/>
          <w:szCs w:val="24"/>
        </w:rPr>
        <w:t>(Abidin, 2011: 6).</w:t>
      </w:r>
    </w:p>
    <w:p w:rsidR="009402EC" w:rsidRDefault="009402EC" w:rsidP="009402EC">
      <w:pPr>
        <w:ind w:right="-1" w:firstLine="709"/>
        <w:jc w:val="both"/>
        <w:rPr>
          <w:rFonts w:asciiTheme="majorBidi" w:hAnsiTheme="majorBidi" w:cstheme="majorBidi"/>
          <w:sz w:val="24"/>
          <w:szCs w:val="24"/>
        </w:rPr>
      </w:pPr>
      <w:r w:rsidRPr="00DF5AA7">
        <w:rPr>
          <w:rFonts w:asciiTheme="majorBidi" w:hAnsiTheme="majorBidi" w:cstheme="majorBidi"/>
          <w:sz w:val="24"/>
          <w:szCs w:val="24"/>
        </w:rPr>
        <w:t>Lalu pada tahun 2001, Presiden Abdurrahman Wahid kembali memperkuat kedudukan keistimewaan Aceh dengan “otonomi khusus” melalui pengesahan U</w:t>
      </w:r>
      <w:r>
        <w:rPr>
          <w:rFonts w:asciiTheme="majorBidi" w:hAnsiTheme="majorBidi" w:cstheme="majorBidi"/>
          <w:sz w:val="24"/>
          <w:szCs w:val="24"/>
        </w:rPr>
        <w:t>ndang-</w:t>
      </w:r>
      <w:r w:rsidRPr="00DF5AA7">
        <w:rPr>
          <w:rFonts w:asciiTheme="majorBidi" w:hAnsiTheme="majorBidi" w:cstheme="majorBidi"/>
          <w:sz w:val="24"/>
          <w:szCs w:val="24"/>
        </w:rPr>
        <w:t>U</w:t>
      </w:r>
      <w:r>
        <w:rPr>
          <w:rFonts w:asciiTheme="majorBidi" w:hAnsiTheme="majorBidi" w:cstheme="majorBidi"/>
          <w:sz w:val="24"/>
          <w:szCs w:val="24"/>
        </w:rPr>
        <w:t>ndang Nomor</w:t>
      </w:r>
      <w:r w:rsidRPr="00DF5AA7">
        <w:rPr>
          <w:rFonts w:asciiTheme="majorBidi" w:hAnsiTheme="majorBidi" w:cstheme="majorBidi"/>
          <w:sz w:val="24"/>
          <w:szCs w:val="24"/>
        </w:rPr>
        <w:t xml:space="preserve"> 18 Tahun 2001 tentang Otonomi Khusus bagi Daerah Istimewa Aceh sebagai Propinsi Nang</w:t>
      </w:r>
      <w:r>
        <w:rPr>
          <w:rFonts w:asciiTheme="majorBidi" w:hAnsiTheme="majorBidi" w:cstheme="majorBidi"/>
          <w:sz w:val="24"/>
          <w:szCs w:val="24"/>
        </w:rPr>
        <w:t xml:space="preserve">groe Aceh Darussalam. Melalui Undang-Undang Nomor 18 Tahun </w:t>
      </w:r>
      <w:r w:rsidRPr="00DF5AA7">
        <w:rPr>
          <w:rFonts w:asciiTheme="majorBidi" w:hAnsiTheme="majorBidi" w:cstheme="majorBidi"/>
          <w:sz w:val="24"/>
          <w:szCs w:val="24"/>
        </w:rPr>
        <w:t>2001 inilah Aceh diperkenankan menerapakan Syariah</w:t>
      </w:r>
      <w:r>
        <w:rPr>
          <w:rFonts w:asciiTheme="majorBidi" w:hAnsiTheme="majorBidi" w:cstheme="majorBidi"/>
          <w:sz w:val="24"/>
          <w:szCs w:val="24"/>
        </w:rPr>
        <w:t xml:space="preserve"> Islam</w:t>
      </w:r>
      <w:r w:rsidRPr="00DF5AA7">
        <w:rPr>
          <w:rFonts w:asciiTheme="majorBidi" w:hAnsiTheme="majorBidi" w:cstheme="majorBidi"/>
          <w:sz w:val="24"/>
          <w:szCs w:val="24"/>
        </w:rPr>
        <w:t xml:space="preserve"> sebagai sistem hukum formal, membentuk pengadilan Syariah, dan mengartikulasikan aturan-aturan ke dalam bent</w:t>
      </w:r>
      <w:r>
        <w:rPr>
          <w:rFonts w:asciiTheme="majorBidi" w:hAnsiTheme="majorBidi" w:cstheme="majorBidi"/>
          <w:sz w:val="24"/>
          <w:szCs w:val="24"/>
        </w:rPr>
        <w:t xml:space="preserve">uk qanun. Pasal 1 Angka 8 Undang-Undang Nomor 18 Tahun </w:t>
      </w:r>
      <w:r w:rsidRPr="00DF5AA7">
        <w:rPr>
          <w:rFonts w:asciiTheme="majorBidi" w:hAnsiTheme="majorBidi" w:cstheme="majorBidi"/>
          <w:sz w:val="24"/>
          <w:szCs w:val="24"/>
        </w:rPr>
        <w:t>2001 dengan gamblang menyatakan, “</w:t>
      </w:r>
      <w:r w:rsidRPr="00862A01">
        <w:rPr>
          <w:rFonts w:asciiTheme="majorBidi" w:hAnsiTheme="majorBidi" w:cstheme="majorBidi"/>
          <w:i/>
          <w:iCs/>
          <w:sz w:val="24"/>
          <w:szCs w:val="24"/>
        </w:rPr>
        <w:t>Qanun Propinsi Nanggroe Aceh Darussalam adalah Peraturan Daerah sebagai pelaksanaan undang-undang di wilayah Propinsi Nanggroe Aceh Darussalam dalam rangka penyelenggaraan otonomi khusus</w:t>
      </w:r>
      <w:r w:rsidRPr="00DF5AA7">
        <w:rPr>
          <w:rFonts w:asciiTheme="majorBidi" w:hAnsiTheme="majorBidi" w:cstheme="majorBidi"/>
          <w:sz w:val="24"/>
          <w:szCs w:val="24"/>
        </w:rPr>
        <w:t xml:space="preserve">.” </w:t>
      </w:r>
      <w:r>
        <w:rPr>
          <w:rFonts w:asciiTheme="majorBidi" w:hAnsiTheme="majorBidi" w:cstheme="majorBidi"/>
          <w:sz w:val="24"/>
          <w:szCs w:val="24"/>
        </w:rPr>
        <w:t>Kemudian undang-undang ini diganti dengan Undang-Undang Nomor</w:t>
      </w:r>
      <w:r w:rsidRPr="00DF5AA7">
        <w:rPr>
          <w:rFonts w:asciiTheme="majorBidi" w:hAnsiTheme="majorBidi" w:cstheme="majorBidi"/>
          <w:sz w:val="24"/>
          <w:szCs w:val="24"/>
        </w:rPr>
        <w:t xml:space="preserve"> 11 Tahun 2006 tentang Pemerintahan Aceh, karena dianggap sudah tidak lagi menampung aspirasi dan kesepakatan yang lahir dari Perjanjian Helsinki yang mengakhiri konflik di Aceh pada tahun 2005. </w:t>
      </w:r>
      <w:r>
        <w:rPr>
          <w:rFonts w:asciiTheme="majorBidi" w:hAnsiTheme="majorBidi" w:cstheme="majorBidi"/>
          <w:sz w:val="24"/>
          <w:szCs w:val="24"/>
        </w:rPr>
        <w:t>Undang-Undang Nomor</w:t>
      </w:r>
      <w:r w:rsidRPr="00DF5AA7">
        <w:rPr>
          <w:rFonts w:asciiTheme="majorBidi" w:hAnsiTheme="majorBidi" w:cstheme="majorBidi"/>
          <w:sz w:val="24"/>
          <w:szCs w:val="24"/>
        </w:rPr>
        <w:t xml:space="preserve"> 11 Tahun 2006 mengatur secara lebih komprehensif tentang keistimewaan atau kekhususan Aceh, layaknya seperti konstitusi sebuah negara. Materi dalam </w:t>
      </w:r>
      <w:r>
        <w:rPr>
          <w:rFonts w:asciiTheme="majorBidi" w:hAnsiTheme="majorBidi" w:cstheme="majorBidi"/>
          <w:sz w:val="24"/>
          <w:szCs w:val="24"/>
        </w:rPr>
        <w:t>Undang-Undang Nomor</w:t>
      </w:r>
      <w:r w:rsidRPr="00DF5AA7">
        <w:rPr>
          <w:rFonts w:asciiTheme="majorBidi" w:hAnsiTheme="majorBidi" w:cstheme="majorBidi"/>
          <w:sz w:val="24"/>
          <w:szCs w:val="24"/>
        </w:rPr>
        <w:t xml:space="preserve"> 11 Tahun 2006 banyak dipengaruhi oleh isi Perjanjian Helsinki antara Pemerintah Indonesia dan Gerakan Aceh Merdeka (GAM), yang lebih jauh memberikan penguatan terhadap status keistimewaan Aceh, serta kekhususan dan otonomi seluas-luasnya bagi Aceh dalam kerangka Negara Kesatuan Republik Indonesia</w:t>
      </w:r>
      <w:r>
        <w:rPr>
          <w:rFonts w:asciiTheme="majorBidi" w:hAnsiTheme="majorBidi" w:cstheme="majorBidi"/>
          <w:sz w:val="24"/>
          <w:szCs w:val="24"/>
        </w:rPr>
        <w:t xml:space="preserve"> </w:t>
      </w:r>
      <w:r w:rsidRPr="00BF79D7">
        <w:rPr>
          <w:rFonts w:asciiTheme="majorBidi" w:hAnsiTheme="majorBidi" w:cstheme="majorBidi"/>
          <w:sz w:val="24"/>
          <w:szCs w:val="24"/>
        </w:rPr>
        <w:t>(Abidin, 2011: 6-7).</w:t>
      </w:r>
    </w:p>
    <w:p w:rsidR="009402EC" w:rsidRDefault="009402EC" w:rsidP="009402EC">
      <w:pPr>
        <w:ind w:right="-1" w:firstLine="709"/>
        <w:jc w:val="both"/>
        <w:rPr>
          <w:rFonts w:asciiTheme="majorBidi" w:hAnsiTheme="majorBidi" w:cstheme="majorBidi"/>
          <w:sz w:val="24"/>
          <w:szCs w:val="24"/>
        </w:rPr>
      </w:pPr>
      <w:r w:rsidRPr="00293A03">
        <w:rPr>
          <w:rFonts w:asciiTheme="majorBidi" w:hAnsiTheme="majorBidi" w:cstheme="majorBidi"/>
          <w:sz w:val="24"/>
          <w:szCs w:val="24"/>
        </w:rPr>
        <w:t>Ketentuan Pasal 18B ayat (1) Undang-Undang Dasar 1945, yang kemudian diperkuat dengan Undang-Undang Nomor 44 Tahun 1999 tentang Penyelenggaraan Keistimewaan Propinsi Daerah Aceh, dan akhirnya lahirnya Undang-Undang Nomor 11 Tahun 2006 tentang Pemerintahan Aceh (UUPA) menjadikan</w:t>
      </w:r>
      <w:r>
        <w:rPr>
          <w:rFonts w:asciiTheme="majorBidi" w:hAnsiTheme="majorBidi" w:cstheme="majorBidi"/>
          <w:sz w:val="24"/>
          <w:szCs w:val="24"/>
        </w:rPr>
        <w:t xml:space="preserve"> dalam perbelakukan sistem hukum, s</w:t>
      </w:r>
      <w:r w:rsidRPr="00293A03">
        <w:rPr>
          <w:rFonts w:asciiTheme="majorBidi" w:hAnsiTheme="majorBidi" w:cstheme="majorBidi"/>
          <w:sz w:val="24"/>
          <w:szCs w:val="24"/>
        </w:rPr>
        <w:t>elain berlakunya sistem hukum negara (</w:t>
      </w:r>
      <w:r w:rsidRPr="00293A03">
        <w:rPr>
          <w:rFonts w:asciiTheme="majorBidi" w:hAnsiTheme="majorBidi" w:cstheme="majorBidi"/>
          <w:i/>
          <w:iCs/>
          <w:sz w:val="24"/>
          <w:szCs w:val="24"/>
        </w:rPr>
        <w:t>state law</w:t>
      </w:r>
      <w:r w:rsidRPr="00293A03">
        <w:rPr>
          <w:rFonts w:asciiTheme="majorBidi" w:hAnsiTheme="majorBidi" w:cstheme="majorBidi"/>
          <w:sz w:val="24"/>
          <w:szCs w:val="24"/>
        </w:rPr>
        <w:t>), secara de facto di Aceh juga berlaku sistem hukum adat (</w:t>
      </w:r>
      <w:r w:rsidRPr="00293A03">
        <w:rPr>
          <w:rFonts w:asciiTheme="majorBidi" w:hAnsiTheme="majorBidi" w:cstheme="majorBidi"/>
          <w:i/>
          <w:iCs/>
          <w:sz w:val="24"/>
          <w:szCs w:val="24"/>
        </w:rPr>
        <w:t>adat law</w:t>
      </w:r>
      <w:r>
        <w:rPr>
          <w:rFonts w:asciiTheme="majorBidi" w:hAnsiTheme="majorBidi" w:cstheme="majorBidi"/>
          <w:sz w:val="24"/>
          <w:szCs w:val="24"/>
        </w:rPr>
        <w:t>), hukum agama/hukum Islam (</w:t>
      </w:r>
      <w:r w:rsidRPr="00293A03">
        <w:rPr>
          <w:rFonts w:asciiTheme="majorBidi" w:hAnsiTheme="majorBidi" w:cstheme="majorBidi"/>
          <w:i/>
          <w:iCs/>
          <w:sz w:val="24"/>
          <w:szCs w:val="24"/>
        </w:rPr>
        <w:t>religious law</w:t>
      </w:r>
      <w:r>
        <w:rPr>
          <w:rFonts w:asciiTheme="majorBidi" w:hAnsiTheme="majorBidi" w:cstheme="majorBidi"/>
          <w:i/>
          <w:iCs/>
          <w:sz w:val="24"/>
          <w:szCs w:val="24"/>
        </w:rPr>
        <w:t>/ Islamic law</w:t>
      </w:r>
      <w:r>
        <w:rPr>
          <w:rFonts w:asciiTheme="majorBidi" w:hAnsiTheme="majorBidi" w:cstheme="majorBidi"/>
          <w:sz w:val="24"/>
          <w:szCs w:val="24"/>
        </w:rPr>
        <w:t>)</w:t>
      </w:r>
    </w:p>
    <w:p w:rsidR="009402EC" w:rsidRPr="006C3281" w:rsidRDefault="009402EC" w:rsidP="00494224">
      <w:pPr>
        <w:pStyle w:val="ListParagraph"/>
        <w:numPr>
          <w:ilvl w:val="0"/>
          <w:numId w:val="3"/>
        </w:numPr>
        <w:ind w:right="-1"/>
        <w:rPr>
          <w:rFonts w:asciiTheme="majorBidi" w:hAnsiTheme="majorBidi" w:cstheme="majorBidi"/>
          <w:sz w:val="24"/>
          <w:szCs w:val="24"/>
        </w:rPr>
      </w:pPr>
      <w:r w:rsidRPr="001C3912">
        <w:rPr>
          <w:rFonts w:asciiTheme="majorBidi" w:hAnsiTheme="majorBidi" w:cstheme="majorBidi"/>
          <w:b/>
          <w:bCs/>
          <w:sz w:val="24"/>
          <w:szCs w:val="24"/>
        </w:rPr>
        <w:t>Sistem Hukum Adat di Aceh</w:t>
      </w:r>
    </w:p>
    <w:p w:rsidR="009402EC" w:rsidRDefault="009402EC" w:rsidP="009402EC">
      <w:pPr>
        <w:ind w:right="-1" w:firstLine="720"/>
        <w:jc w:val="both"/>
        <w:rPr>
          <w:rFonts w:asciiTheme="majorBidi" w:hAnsiTheme="majorBidi" w:cstheme="majorBidi"/>
          <w:sz w:val="24"/>
          <w:szCs w:val="24"/>
        </w:rPr>
      </w:pPr>
      <w:r w:rsidRPr="00200933">
        <w:rPr>
          <w:rFonts w:asciiTheme="majorBidi" w:hAnsiTheme="majorBidi" w:cstheme="majorBidi"/>
          <w:sz w:val="24"/>
          <w:szCs w:val="24"/>
        </w:rPr>
        <w:t>Pem</w:t>
      </w:r>
      <w:r>
        <w:rPr>
          <w:rFonts w:asciiTheme="majorBidi" w:hAnsiTheme="majorBidi" w:cstheme="majorBidi"/>
          <w:sz w:val="24"/>
          <w:szCs w:val="24"/>
        </w:rPr>
        <w:t>erintah Indonesia melalui Undang-Undang Nomor</w:t>
      </w:r>
      <w:r w:rsidRPr="00200933">
        <w:rPr>
          <w:rFonts w:asciiTheme="majorBidi" w:hAnsiTheme="majorBidi" w:cstheme="majorBidi"/>
          <w:sz w:val="24"/>
          <w:szCs w:val="24"/>
        </w:rPr>
        <w:t xml:space="preserve"> 11 Tahun 2006 tentang Pemerintahan Aceh mengakui keberadaan lembaga-lembaga adat dan aturan</w:t>
      </w:r>
      <w:r>
        <w:rPr>
          <w:rFonts w:asciiTheme="majorBidi" w:hAnsiTheme="majorBidi" w:cstheme="majorBidi"/>
          <w:sz w:val="24"/>
          <w:szCs w:val="24"/>
        </w:rPr>
        <w:t>-</w:t>
      </w:r>
      <w:r w:rsidRPr="00200933">
        <w:rPr>
          <w:rFonts w:asciiTheme="majorBidi" w:hAnsiTheme="majorBidi" w:cstheme="majorBidi"/>
          <w:sz w:val="24"/>
          <w:szCs w:val="24"/>
        </w:rPr>
        <w:t>aturannya. Bahkan secara khusus telah memberikan kewenangan kepemimpinan adat pada lembaga yang disebut Wali Nanggroe. Pasal 96 U</w:t>
      </w:r>
      <w:r>
        <w:rPr>
          <w:rFonts w:asciiTheme="majorBidi" w:hAnsiTheme="majorBidi" w:cstheme="majorBidi"/>
          <w:sz w:val="24"/>
          <w:szCs w:val="24"/>
        </w:rPr>
        <w:t>ndang-Undang Nomor 11 Tahun 2006 Tentang</w:t>
      </w:r>
      <w:r w:rsidRPr="00200933">
        <w:rPr>
          <w:rFonts w:asciiTheme="majorBidi" w:hAnsiTheme="majorBidi" w:cstheme="majorBidi"/>
          <w:sz w:val="24"/>
          <w:szCs w:val="24"/>
        </w:rPr>
        <w:t xml:space="preserve"> Pemerintahan Aceh menyebutkan bahwa: Wali Nanggroe merupakan kepemimpinan adat sebagai pemersatu masyarakat yang independen, berwibawa dan berwenang membina dan mengawasi penyelenggaraan kehidupan lembaga-lembaga adat, adat istiadat, dan pemberian gelar/derajat dan upacara-upacara adat lainnya. Selanjutnya </w:t>
      </w:r>
      <w:r>
        <w:rPr>
          <w:rFonts w:asciiTheme="majorBidi" w:hAnsiTheme="majorBidi" w:cstheme="majorBidi"/>
          <w:sz w:val="24"/>
          <w:szCs w:val="24"/>
        </w:rPr>
        <w:t>dalam Pasal 98</w:t>
      </w:r>
      <w:r w:rsidRPr="00200933">
        <w:rPr>
          <w:rFonts w:asciiTheme="majorBidi" w:hAnsiTheme="majorBidi" w:cstheme="majorBidi"/>
          <w:sz w:val="24"/>
          <w:szCs w:val="24"/>
        </w:rPr>
        <w:t xml:space="preserve"> U</w:t>
      </w:r>
      <w:r>
        <w:rPr>
          <w:rFonts w:asciiTheme="majorBidi" w:hAnsiTheme="majorBidi" w:cstheme="majorBidi"/>
          <w:sz w:val="24"/>
          <w:szCs w:val="24"/>
        </w:rPr>
        <w:t xml:space="preserve">ndang-Undang Nomor 11 Tahun 2006 </w:t>
      </w:r>
      <w:r w:rsidRPr="00200933">
        <w:rPr>
          <w:rFonts w:asciiTheme="majorBidi" w:hAnsiTheme="majorBidi" w:cstheme="majorBidi"/>
          <w:sz w:val="24"/>
          <w:szCs w:val="24"/>
        </w:rPr>
        <w:t xml:space="preserve"> disebut</w:t>
      </w:r>
      <w:r>
        <w:rPr>
          <w:rFonts w:asciiTheme="majorBidi" w:hAnsiTheme="majorBidi" w:cstheme="majorBidi"/>
          <w:sz w:val="24"/>
          <w:szCs w:val="24"/>
        </w:rPr>
        <w:t xml:space="preserve"> bahwa</w:t>
      </w:r>
      <w:r w:rsidRPr="00200933">
        <w:rPr>
          <w:rFonts w:asciiTheme="majorBidi" w:hAnsiTheme="majorBidi" w:cstheme="majorBidi"/>
          <w:sz w:val="24"/>
          <w:szCs w:val="24"/>
        </w:rPr>
        <w:t xml:space="preserve"> lembaga adat berfungsi dan berperan sebagai wahana partisipasi masyarakat dalam penyelenggaraan Pemerintahan Aceh dan Pemerintahan Kabupaten/Kota di bidang keamanan, ketenteraman, kerukunan, dan ketertiban masyarakat Kemudian lembaga adat yang dimaksud di antaranya </w:t>
      </w:r>
      <w:r>
        <w:rPr>
          <w:rFonts w:asciiTheme="majorBidi" w:hAnsiTheme="majorBidi" w:cstheme="majorBidi"/>
          <w:sz w:val="24"/>
          <w:szCs w:val="24"/>
        </w:rPr>
        <w:t>adalah Majelis Adat Aceh (MAA)</w:t>
      </w:r>
      <w:r w:rsidRPr="00BF79D7">
        <w:rPr>
          <w:rFonts w:asciiTheme="majorBidi" w:hAnsiTheme="majorBidi" w:cstheme="majorBidi"/>
          <w:sz w:val="24"/>
          <w:szCs w:val="24"/>
        </w:rPr>
        <w:t xml:space="preserve"> (Bakti, Kanun Jurnal Ilmu Hukum, 65, April 2015: 144).</w:t>
      </w:r>
    </w:p>
    <w:p w:rsidR="009402EC" w:rsidRDefault="009402EC" w:rsidP="009402EC">
      <w:pPr>
        <w:ind w:right="-1" w:firstLine="720"/>
        <w:jc w:val="both"/>
        <w:rPr>
          <w:rFonts w:asciiTheme="majorBidi" w:hAnsiTheme="majorBidi" w:cstheme="majorBidi"/>
          <w:sz w:val="24"/>
          <w:szCs w:val="24"/>
        </w:rPr>
      </w:pPr>
      <w:r w:rsidRPr="00180E9D">
        <w:rPr>
          <w:rFonts w:asciiTheme="majorBidi" w:hAnsiTheme="majorBidi" w:cstheme="majorBidi"/>
          <w:sz w:val="24"/>
          <w:szCs w:val="24"/>
        </w:rPr>
        <w:t>Demikian juga dengan adanya pengakuan Pemerintah Aceh terhadap aturan hukum adat dalam penyelesaian kasus antara warga masyarakat. Bahkan penyelesaiannya diserahkan ditangani oleh lembaga adat di wilayah terjadinya sengketa atau masalah</w:t>
      </w:r>
      <w:r>
        <w:rPr>
          <w:rFonts w:asciiTheme="majorBidi" w:hAnsiTheme="majorBidi" w:cstheme="majorBidi"/>
          <w:sz w:val="24"/>
          <w:szCs w:val="24"/>
        </w:rPr>
        <w:t>. ketentuan</w:t>
      </w:r>
      <w:r w:rsidRPr="00180E9D">
        <w:rPr>
          <w:rFonts w:asciiTheme="majorBidi" w:hAnsiTheme="majorBidi" w:cstheme="majorBidi"/>
          <w:sz w:val="24"/>
          <w:szCs w:val="24"/>
        </w:rPr>
        <w:t xml:space="preserve"> tersebut diatur dalam Qanun Aceh Nomor  9 Tahun 2008 tentang Pembinaan Kehidupan Adat dan Adat Istiadat</w:t>
      </w:r>
      <w:r>
        <w:rPr>
          <w:rFonts w:asciiTheme="majorBidi" w:hAnsiTheme="majorBidi" w:cstheme="majorBidi"/>
          <w:sz w:val="24"/>
          <w:szCs w:val="24"/>
        </w:rPr>
        <w:t>, yang</w:t>
      </w:r>
      <w:r w:rsidRPr="00180E9D">
        <w:rPr>
          <w:rFonts w:asciiTheme="majorBidi" w:hAnsiTheme="majorBidi" w:cstheme="majorBidi"/>
          <w:sz w:val="24"/>
          <w:szCs w:val="24"/>
        </w:rPr>
        <w:t xml:space="preserve"> di dalamnya mengatur juga keberlakuan hukum adat di Aceh. Hukum adat diartikan sebagai seperangkat ketentuan tidak tertulis yang hidup dan berkembang dalam masyarakat Aceh, yang memiliki sanksi apabila dilanggar dan penerapannya tetap memperhatikan nilai-nilai Islami</w:t>
      </w:r>
      <w:r>
        <w:rPr>
          <w:rFonts w:asciiTheme="majorBidi" w:hAnsiTheme="majorBidi" w:cstheme="majorBidi"/>
          <w:sz w:val="24"/>
          <w:szCs w:val="24"/>
        </w:rPr>
        <w:t>.</w:t>
      </w:r>
    </w:p>
    <w:p w:rsidR="009402EC" w:rsidRPr="00BF645C" w:rsidRDefault="009402EC" w:rsidP="009402EC">
      <w:pPr>
        <w:ind w:right="-1" w:firstLine="720"/>
        <w:jc w:val="both"/>
        <w:rPr>
          <w:rFonts w:asciiTheme="majorBidi" w:hAnsiTheme="majorBidi" w:cstheme="majorBidi"/>
          <w:sz w:val="24"/>
          <w:szCs w:val="24"/>
        </w:rPr>
      </w:pPr>
      <w:r w:rsidRPr="0065363F">
        <w:rPr>
          <w:rFonts w:asciiTheme="majorBidi" w:hAnsiTheme="majorBidi" w:cstheme="majorBidi"/>
          <w:sz w:val="24"/>
          <w:szCs w:val="24"/>
        </w:rPr>
        <w:t>Penyelesaian sengketa/perselisihan adat dan adat istiadat dilakukan secara bertahap yaitu diselesaikan secara kekeluargaan terlebih dahulu, jika gagal, maka akan dibawa pada penyelesaian secara adat di Gampong atau nama lain, penyelesaian secara adat di Mukim dan penyelesaian secara adat di Laot sesuai dengan ketentuan Pasal 13 ayat (2) dan pasal 14 ayat (1) Qanun Aceh Nomor  9 Tahun 2008 tentang Pembinaan Kehidupan Adat dan Adat Istiadat.</w:t>
      </w:r>
    </w:p>
    <w:p w:rsidR="009402EC" w:rsidRPr="0065363F" w:rsidRDefault="009402EC" w:rsidP="009402EC">
      <w:pPr>
        <w:ind w:right="-1" w:firstLine="720"/>
        <w:jc w:val="both"/>
        <w:rPr>
          <w:rFonts w:asciiTheme="majorBidi" w:hAnsiTheme="majorBidi" w:cstheme="majorBidi"/>
          <w:sz w:val="24"/>
          <w:szCs w:val="24"/>
        </w:rPr>
      </w:pPr>
      <w:r w:rsidRPr="0065363F">
        <w:rPr>
          <w:rFonts w:asciiTheme="majorBidi" w:hAnsiTheme="majorBidi" w:cstheme="majorBidi"/>
          <w:sz w:val="24"/>
          <w:szCs w:val="24"/>
        </w:rPr>
        <w:t>Yang termasuk dalam sengketa/perselisihan adat dan adat istiadat dalam Pasal Pasal 13 ayat (1) Qanun Aceh Nomor 9 Tahun 2008 tentang Pembinaan Kehidupan Adat dan Adat Istiadat adalah sebagai berikut</w:t>
      </w:r>
      <w:r>
        <w:rPr>
          <w:rFonts w:asciiTheme="majorBidi" w:hAnsiTheme="majorBidi" w:cstheme="majorBidi"/>
          <w:sz w:val="24"/>
          <w:szCs w:val="24"/>
        </w:rPr>
        <w:t>:</w:t>
      </w:r>
    </w:p>
    <w:p w:rsidR="009402EC" w:rsidRPr="00BF645C" w:rsidRDefault="009402EC" w:rsidP="009402EC">
      <w:pPr>
        <w:ind w:right="-1"/>
        <w:jc w:val="both"/>
        <w:rPr>
          <w:rFonts w:asciiTheme="majorBidi" w:hAnsiTheme="majorBidi" w:cstheme="majorBidi"/>
          <w:sz w:val="24"/>
          <w:szCs w:val="24"/>
        </w:rPr>
      </w:pPr>
      <w:r w:rsidRPr="00BF645C">
        <w:rPr>
          <w:rFonts w:asciiTheme="majorBidi" w:hAnsiTheme="majorBidi" w:cstheme="majorBidi"/>
          <w:sz w:val="24"/>
          <w:szCs w:val="24"/>
        </w:rPr>
        <w:t>a.    Perselisihan dalam rumah tangga;</w:t>
      </w:r>
    </w:p>
    <w:p w:rsidR="009402EC" w:rsidRPr="00BF645C" w:rsidRDefault="009402EC" w:rsidP="009E245A">
      <w:pPr>
        <w:ind w:left="450" w:right="-1" w:hanging="450"/>
        <w:jc w:val="both"/>
        <w:rPr>
          <w:rFonts w:asciiTheme="majorBidi" w:hAnsiTheme="majorBidi" w:cstheme="majorBidi"/>
          <w:sz w:val="24"/>
          <w:szCs w:val="24"/>
        </w:rPr>
      </w:pPr>
      <w:r w:rsidRPr="00BF645C">
        <w:rPr>
          <w:rFonts w:asciiTheme="majorBidi" w:hAnsiTheme="majorBidi" w:cstheme="majorBidi"/>
          <w:sz w:val="24"/>
          <w:szCs w:val="24"/>
        </w:rPr>
        <w:t xml:space="preserve">b. </w:t>
      </w:r>
      <w:r w:rsidR="009E245A">
        <w:rPr>
          <w:rFonts w:asciiTheme="majorBidi" w:hAnsiTheme="majorBidi" w:cstheme="majorBidi"/>
          <w:sz w:val="24"/>
          <w:szCs w:val="24"/>
        </w:rPr>
        <w:t xml:space="preserve"> </w:t>
      </w:r>
      <w:r w:rsidRPr="00BF645C">
        <w:rPr>
          <w:rFonts w:asciiTheme="majorBidi" w:hAnsiTheme="majorBidi" w:cstheme="majorBidi"/>
          <w:sz w:val="24"/>
          <w:szCs w:val="24"/>
        </w:rPr>
        <w:t xml:space="preserve">Sengketa antara keluarga yang berkaitan </w:t>
      </w:r>
      <w:r w:rsidR="009E245A">
        <w:rPr>
          <w:rFonts w:asciiTheme="majorBidi" w:hAnsiTheme="majorBidi" w:cstheme="majorBidi"/>
          <w:sz w:val="24"/>
          <w:szCs w:val="24"/>
        </w:rPr>
        <w:t xml:space="preserve">  </w:t>
      </w:r>
      <w:r w:rsidRPr="00BF645C">
        <w:rPr>
          <w:rFonts w:asciiTheme="majorBidi" w:hAnsiTheme="majorBidi" w:cstheme="majorBidi"/>
          <w:sz w:val="24"/>
          <w:szCs w:val="24"/>
        </w:rPr>
        <w:t>dengan faraidh;</w:t>
      </w:r>
    </w:p>
    <w:p w:rsidR="009402EC" w:rsidRPr="00BF645C" w:rsidRDefault="009402EC" w:rsidP="009402EC">
      <w:pPr>
        <w:ind w:right="-1"/>
        <w:jc w:val="both"/>
        <w:rPr>
          <w:rFonts w:asciiTheme="majorBidi" w:hAnsiTheme="majorBidi" w:cstheme="majorBidi"/>
          <w:sz w:val="24"/>
          <w:szCs w:val="24"/>
        </w:rPr>
      </w:pPr>
      <w:r w:rsidRPr="00BF645C">
        <w:rPr>
          <w:rFonts w:asciiTheme="majorBidi" w:hAnsiTheme="majorBidi" w:cstheme="majorBidi"/>
          <w:sz w:val="24"/>
          <w:szCs w:val="24"/>
        </w:rPr>
        <w:t>c.    Perselisihan antar warga;</w:t>
      </w:r>
    </w:p>
    <w:p w:rsidR="009402EC" w:rsidRPr="00BF645C" w:rsidRDefault="009402EC" w:rsidP="009402EC">
      <w:pPr>
        <w:ind w:right="-1"/>
        <w:jc w:val="both"/>
        <w:rPr>
          <w:rFonts w:asciiTheme="majorBidi" w:hAnsiTheme="majorBidi" w:cstheme="majorBidi"/>
          <w:sz w:val="24"/>
          <w:szCs w:val="24"/>
        </w:rPr>
      </w:pPr>
      <w:r w:rsidRPr="00BF645C">
        <w:rPr>
          <w:rFonts w:asciiTheme="majorBidi" w:hAnsiTheme="majorBidi" w:cstheme="majorBidi"/>
          <w:sz w:val="24"/>
          <w:szCs w:val="24"/>
        </w:rPr>
        <w:t>d.    Khalwat/mesum;</w:t>
      </w:r>
    </w:p>
    <w:p w:rsidR="009402EC" w:rsidRPr="00BF645C" w:rsidRDefault="009402EC" w:rsidP="009402EC">
      <w:pPr>
        <w:ind w:right="-1"/>
        <w:jc w:val="both"/>
        <w:rPr>
          <w:rFonts w:asciiTheme="majorBidi" w:hAnsiTheme="majorBidi" w:cstheme="majorBidi"/>
          <w:sz w:val="24"/>
          <w:szCs w:val="24"/>
        </w:rPr>
      </w:pPr>
      <w:r w:rsidRPr="00BF645C">
        <w:rPr>
          <w:rFonts w:asciiTheme="majorBidi" w:hAnsiTheme="majorBidi" w:cstheme="majorBidi"/>
          <w:sz w:val="24"/>
          <w:szCs w:val="24"/>
        </w:rPr>
        <w:t>e.    Perselisihan tentang hak milik;</w:t>
      </w:r>
    </w:p>
    <w:p w:rsidR="009402EC" w:rsidRPr="00BF645C" w:rsidRDefault="009402EC" w:rsidP="009E245A">
      <w:pPr>
        <w:ind w:left="360" w:right="-1" w:hanging="360"/>
        <w:jc w:val="both"/>
        <w:rPr>
          <w:rFonts w:asciiTheme="majorBidi" w:hAnsiTheme="majorBidi" w:cstheme="majorBidi"/>
          <w:sz w:val="24"/>
          <w:szCs w:val="24"/>
        </w:rPr>
      </w:pPr>
      <w:r w:rsidRPr="00BF645C">
        <w:rPr>
          <w:rFonts w:asciiTheme="majorBidi" w:hAnsiTheme="majorBidi" w:cstheme="majorBidi"/>
          <w:sz w:val="24"/>
          <w:szCs w:val="24"/>
        </w:rPr>
        <w:t>f.    Pencurian dalam keluarga (pencurian ringan);</w:t>
      </w:r>
    </w:p>
    <w:p w:rsidR="009402EC" w:rsidRPr="00BF645C" w:rsidRDefault="009402EC" w:rsidP="009402EC">
      <w:pPr>
        <w:ind w:right="-1"/>
        <w:jc w:val="both"/>
        <w:rPr>
          <w:rFonts w:asciiTheme="majorBidi" w:hAnsiTheme="majorBidi" w:cstheme="majorBidi"/>
          <w:sz w:val="24"/>
          <w:szCs w:val="24"/>
        </w:rPr>
      </w:pPr>
      <w:r w:rsidRPr="00BF645C">
        <w:rPr>
          <w:rFonts w:asciiTheme="majorBidi" w:hAnsiTheme="majorBidi" w:cstheme="majorBidi"/>
          <w:sz w:val="24"/>
          <w:szCs w:val="24"/>
        </w:rPr>
        <w:t>g.    Perselisihan harta sehareukat;</w:t>
      </w:r>
    </w:p>
    <w:p w:rsidR="009402EC" w:rsidRPr="00BF645C" w:rsidRDefault="009402EC" w:rsidP="009402EC">
      <w:pPr>
        <w:ind w:right="-1"/>
        <w:jc w:val="both"/>
        <w:rPr>
          <w:rFonts w:asciiTheme="majorBidi" w:hAnsiTheme="majorBidi" w:cstheme="majorBidi"/>
          <w:sz w:val="24"/>
          <w:szCs w:val="24"/>
        </w:rPr>
      </w:pPr>
      <w:r w:rsidRPr="00BF645C">
        <w:rPr>
          <w:rFonts w:asciiTheme="majorBidi" w:hAnsiTheme="majorBidi" w:cstheme="majorBidi"/>
          <w:sz w:val="24"/>
          <w:szCs w:val="24"/>
        </w:rPr>
        <w:t>h.    Pencurian ringan;</w:t>
      </w:r>
    </w:p>
    <w:p w:rsidR="009402EC" w:rsidRPr="00BF645C" w:rsidRDefault="009402EC" w:rsidP="009402EC">
      <w:pPr>
        <w:ind w:right="-1"/>
        <w:jc w:val="both"/>
        <w:rPr>
          <w:rFonts w:asciiTheme="majorBidi" w:hAnsiTheme="majorBidi" w:cstheme="majorBidi"/>
          <w:sz w:val="24"/>
          <w:szCs w:val="24"/>
        </w:rPr>
      </w:pPr>
      <w:r w:rsidRPr="00BF645C">
        <w:rPr>
          <w:rFonts w:asciiTheme="majorBidi" w:hAnsiTheme="majorBidi" w:cstheme="majorBidi"/>
          <w:sz w:val="24"/>
          <w:szCs w:val="24"/>
        </w:rPr>
        <w:t>i.    Pencurian ternak peliharaan;</w:t>
      </w:r>
    </w:p>
    <w:p w:rsidR="009402EC" w:rsidRPr="00BF645C" w:rsidRDefault="009402EC" w:rsidP="009E245A">
      <w:pPr>
        <w:ind w:left="360" w:right="-1" w:hanging="360"/>
        <w:jc w:val="both"/>
        <w:rPr>
          <w:rFonts w:asciiTheme="majorBidi" w:hAnsiTheme="majorBidi" w:cstheme="majorBidi"/>
          <w:sz w:val="24"/>
          <w:szCs w:val="24"/>
        </w:rPr>
      </w:pPr>
      <w:r w:rsidRPr="00BF645C">
        <w:rPr>
          <w:rFonts w:asciiTheme="majorBidi" w:hAnsiTheme="majorBidi" w:cstheme="majorBidi"/>
          <w:sz w:val="24"/>
          <w:szCs w:val="24"/>
        </w:rPr>
        <w:t>j.   Pelanggaran adat tentang ternak, pertanian dan hutan;</w:t>
      </w:r>
    </w:p>
    <w:p w:rsidR="009402EC" w:rsidRPr="00BF645C" w:rsidRDefault="009402EC" w:rsidP="009402EC">
      <w:pPr>
        <w:ind w:right="-1"/>
        <w:jc w:val="both"/>
        <w:rPr>
          <w:rFonts w:asciiTheme="majorBidi" w:hAnsiTheme="majorBidi" w:cstheme="majorBidi"/>
          <w:sz w:val="24"/>
          <w:szCs w:val="24"/>
        </w:rPr>
      </w:pPr>
      <w:r w:rsidRPr="00BF645C">
        <w:rPr>
          <w:rFonts w:asciiTheme="majorBidi" w:hAnsiTheme="majorBidi" w:cstheme="majorBidi"/>
          <w:sz w:val="24"/>
          <w:szCs w:val="24"/>
        </w:rPr>
        <w:t>k.    Persengketaan di laut;</w:t>
      </w:r>
    </w:p>
    <w:p w:rsidR="009402EC" w:rsidRPr="00BF645C" w:rsidRDefault="009402EC" w:rsidP="009402EC">
      <w:pPr>
        <w:ind w:right="-1"/>
        <w:jc w:val="both"/>
        <w:rPr>
          <w:rFonts w:asciiTheme="majorBidi" w:hAnsiTheme="majorBidi" w:cstheme="majorBidi"/>
          <w:sz w:val="24"/>
          <w:szCs w:val="24"/>
        </w:rPr>
      </w:pPr>
      <w:r w:rsidRPr="00BF645C">
        <w:rPr>
          <w:rFonts w:asciiTheme="majorBidi" w:hAnsiTheme="majorBidi" w:cstheme="majorBidi"/>
          <w:sz w:val="24"/>
          <w:szCs w:val="24"/>
        </w:rPr>
        <w:t>l.      Persengketaan di pasar;</w:t>
      </w:r>
    </w:p>
    <w:p w:rsidR="009402EC" w:rsidRPr="00BF645C" w:rsidRDefault="009402EC" w:rsidP="009402EC">
      <w:pPr>
        <w:ind w:right="-1"/>
        <w:jc w:val="both"/>
        <w:rPr>
          <w:rFonts w:asciiTheme="majorBidi" w:hAnsiTheme="majorBidi" w:cstheme="majorBidi"/>
          <w:sz w:val="24"/>
          <w:szCs w:val="24"/>
        </w:rPr>
      </w:pPr>
      <w:r w:rsidRPr="00BF645C">
        <w:rPr>
          <w:rFonts w:asciiTheme="majorBidi" w:hAnsiTheme="majorBidi" w:cstheme="majorBidi"/>
          <w:sz w:val="24"/>
          <w:szCs w:val="24"/>
        </w:rPr>
        <w:t>m.  Penganiayaan ringan;</w:t>
      </w:r>
    </w:p>
    <w:p w:rsidR="009402EC" w:rsidRPr="00BF645C" w:rsidRDefault="009402EC" w:rsidP="009402EC">
      <w:pPr>
        <w:ind w:right="-1"/>
        <w:jc w:val="both"/>
        <w:rPr>
          <w:rFonts w:asciiTheme="majorBidi" w:hAnsiTheme="majorBidi" w:cstheme="majorBidi"/>
          <w:sz w:val="24"/>
          <w:szCs w:val="24"/>
        </w:rPr>
      </w:pPr>
      <w:r w:rsidRPr="00BF645C">
        <w:rPr>
          <w:rFonts w:asciiTheme="majorBidi" w:hAnsiTheme="majorBidi" w:cstheme="majorBidi"/>
          <w:sz w:val="24"/>
          <w:szCs w:val="24"/>
        </w:rPr>
        <w:t>n.    Pembakaran hutan (dalam skala kecil yang merugikan komunitas adat);</w:t>
      </w:r>
    </w:p>
    <w:p w:rsidR="009402EC" w:rsidRPr="00BF645C" w:rsidRDefault="009402EC" w:rsidP="009402EC">
      <w:pPr>
        <w:ind w:right="-1"/>
        <w:jc w:val="both"/>
        <w:rPr>
          <w:rFonts w:asciiTheme="majorBidi" w:hAnsiTheme="majorBidi" w:cstheme="majorBidi"/>
          <w:sz w:val="24"/>
          <w:szCs w:val="24"/>
        </w:rPr>
      </w:pPr>
      <w:r w:rsidRPr="00BF645C">
        <w:rPr>
          <w:rFonts w:asciiTheme="majorBidi" w:hAnsiTheme="majorBidi" w:cstheme="majorBidi"/>
          <w:sz w:val="24"/>
          <w:szCs w:val="24"/>
        </w:rPr>
        <w:t>o.    Pelecehan, fitnah, hasut dan pencemaran nama baik;</w:t>
      </w:r>
    </w:p>
    <w:p w:rsidR="009402EC" w:rsidRPr="00BF645C" w:rsidRDefault="009402EC" w:rsidP="009402EC">
      <w:pPr>
        <w:ind w:right="-1"/>
        <w:jc w:val="both"/>
        <w:rPr>
          <w:rFonts w:asciiTheme="majorBidi" w:hAnsiTheme="majorBidi" w:cstheme="majorBidi"/>
          <w:sz w:val="24"/>
          <w:szCs w:val="24"/>
        </w:rPr>
      </w:pPr>
      <w:r w:rsidRPr="00BF645C">
        <w:rPr>
          <w:rFonts w:asciiTheme="majorBidi" w:hAnsiTheme="majorBidi" w:cstheme="majorBidi"/>
          <w:sz w:val="24"/>
          <w:szCs w:val="24"/>
        </w:rPr>
        <w:t>p.    Pencemaran lingkungan (skala ringan);</w:t>
      </w:r>
    </w:p>
    <w:p w:rsidR="009402EC" w:rsidRPr="00BF645C" w:rsidRDefault="009402EC" w:rsidP="009402EC">
      <w:pPr>
        <w:ind w:right="-1"/>
        <w:jc w:val="both"/>
        <w:rPr>
          <w:rFonts w:asciiTheme="majorBidi" w:hAnsiTheme="majorBidi" w:cstheme="majorBidi"/>
          <w:sz w:val="24"/>
          <w:szCs w:val="24"/>
        </w:rPr>
      </w:pPr>
      <w:r w:rsidRPr="00BF645C">
        <w:rPr>
          <w:rFonts w:asciiTheme="majorBidi" w:hAnsiTheme="majorBidi" w:cstheme="majorBidi"/>
          <w:sz w:val="24"/>
          <w:szCs w:val="24"/>
        </w:rPr>
        <w:t>q.    Ancam mengancam (tegantung dari jenis ancaman); dan</w:t>
      </w:r>
    </w:p>
    <w:p w:rsidR="009402EC" w:rsidRDefault="009402EC" w:rsidP="009402EC">
      <w:pPr>
        <w:ind w:right="-1"/>
        <w:jc w:val="both"/>
        <w:rPr>
          <w:rFonts w:asciiTheme="majorBidi" w:hAnsiTheme="majorBidi" w:cstheme="majorBidi"/>
          <w:sz w:val="24"/>
          <w:szCs w:val="24"/>
        </w:rPr>
      </w:pPr>
      <w:r w:rsidRPr="00BF645C">
        <w:rPr>
          <w:rFonts w:asciiTheme="majorBidi" w:hAnsiTheme="majorBidi" w:cstheme="majorBidi"/>
          <w:sz w:val="24"/>
          <w:szCs w:val="24"/>
        </w:rPr>
        <w:t>r.     Perselisihan-perselisihan lain yang melanggar adat dan adat istiadat.</w:t>
      </w:r>
    </w:p>
    <w:p w:rsidR="009402EC" w:rsidRPr="00BF645C" w:rsidRDefault="009402EC" w:rsidP="009402EC">
      <w:pPr>
        <w:ind w:right="-1"/>
        <w:jc w:val="both"/>
        <w:rPr>
          <w:rFonts w:asciiTheme="majorBidi" w:hAnsiTheme="majorBidi" w:cstheme="majorBidi"/>
          <w:sz w:val="24"/>
          <w:szCs w:val="24"/>
        </w:rPr>
      </w:pPr>
    </w:p>
    <w:p w:rsidR="009402EC" w:rsidRPr="000C20CF" w:rsidRDefault="009402EC" w:rsidP="009402EC">
      <w:pPr>
        <w:ind w:right="-1" w:firstLine="720"/>
        <w:jc w:val="both"/>
        <w:rPr>
          <w:rFonts w:asciiTheme="majorBidi" w:hAnsiTheme="majorBidi" w:cstheme="majorBidi"/>
          <w:sz w:val="24"/>
          <w:szCs w:val="24"/>
        </w:rPr>
      </w:pPr>
      <w:r w:rsidRPr="000C20CF">
        <w:rPr>
          <w:rFonts w:asciiTheme="majorBidi" w:hAnsiTheme="majorBidi" w:cstheme="majorBidi"/>
          <w:sz w:val="24"/>
          <w:szCs w:val="24"/>
        </w:rPr>
        <w:t>Adapun sanksi adat yang dapat ditetapkan terhadap pelanggaran-pelanggaran adat dan adat istiadat tersebut berdasarkan Pasal 16 Qanun Nomor 9 Tahun 2008, yakni</w:t>
      </w:r>
    </w:p>
    <w:p w:rsidR="009402EC" w:rsidRPr="00BF645C" w:rsidRDefault="009402EC" w:rsidP="009402EC">
      <w:pPr>
        <w:ind w:right="-1"/>
        <w:jc w:val="both"/>
        <w:rPr>
          <w:rFonts w:asciiTheme="majorBidi" w:hAnsiTheme="majorBidi" w:cstheme="majorBidi"/>
          <w:sz w:val="24"/>
          <w:szCs w:val="24"/>
        </w:rPr>
      </w:pPr>
      <w:r w:rsidRPr="00BF645C">
        <w:rPr>
          <w:rFonts w:asciiTheme="majorBidi" w:hAnsiTheme="majorBidi" w:cstheme="majorBidi"/>
          <w:sz w:val="24"/>
          <w:szCs w:val="24"/>
        </w:rPr>
        <w:t>a.    Nasehat;</w:t>
      </w:r>
    </w:p>
    <w:p w:rsidR="009402EC" w:rsidRPr="00BF645C" w:rsidRDefault="009402EC" w:rsidP="009402EC">
      <w:pPr>
        <w:ind w:right="-1"/>
        <w:jc w:val="both"/>
        <w:rPr>
          <w:rFonts w:asciiTheme="majorBidi" w:hAnsiTheme="majorBidi" w:cstheme="majorBidi"/>
          <w:sz w:val="24"/>
          <w:szCs w:val="24"/>
        </w:rPr>
      </w:pPr>
      <w:r w:rsidRPr="00BF645C">
        <w:rPr>
          <w:rFonts w:asciiTheme="majorBidi" w:hAnsiTheme="majorBidi" w:cstheme="majorBidi"/>
          <w:sz w:val="24"/>
          <w:szCs w:val="24"/>
        </w:rPr>
        <w:t>b.    Teguran;</w:t>
      </w:r>
    </w:p>
    <w:p w:rsidR="009402EC" w:rsidRPr="00BF645C" w:rsidRDefault="009402EC" w:rsidP="009402EC">
      <w:pPr>
        <w:ind w:right="-1"/>
        <w:jc w:val="both"/>
        <w:rPr>
          <w:rFonts w:asciiTheme="majorBidi" w:hAnsiTheme="majorBidi" w:cstheme="majorBidi"/>
          <w:sz w:val="24"/>
          <w:szCs w:val="24"/>
        </w:rPr>
      </w:pPr>
      <w:r w:rsidRPr="00BF645C">
        <w:rPr>
          <w:rFonts w:asciiTheme="majorBidi" w:hAnsiTheme="majorBidi" w:cstheme="majorBidi"/>
          <w:sz w:val="24"/>
          <w:szCs w:val="24"/>
        </w:rPr>
        <w:t>c.    Pernyataan maaf;</w:t>
      </w:r>
    </w:p>
    <w:p w:rsidR="009402EC" w:rsidRPr="00BF645C" w:rsidRDefault="009E245A" w:rsidP="009E245A">
      <w:pPr>
        <w:ind w:left="360" w:right="-1" w:hanging="360"/>
        <w:jc w:val="both"/>
        <w:rPr>
          <w:rFonts w:asciiTheme="majorBidi" w:hAnsiTheme="majorBidi" w:cstheme="majorBidi"/>
          <w:sz w:val="24"/>
          <w:szCs w:val="24"/>
        </w:rPr>
      </w:pPr>
      <w:r>
        <w:rPr>
          <w:rFonts w:asciiTheme="majorBidi" w:hAnsiTheme="majorBidi" w:cstheme="majorBidi"/>
          <w:sz w:val="24"/>
          <w:szCs w:val="24"/>
        </w:rPr>
        <w:t xml:space="preserve">d. </w:t>
      </w:r>
      <w:r w:rsidR="009402EC" w:rsidRPr="00BF645C">
        <w:rPr>
          <w:rFonts w:asciiTheme="majorBidi" w:hAnsiTheme="majorBidi" w:cstheme="majorBidi"/>
          <w:sz w:val="24"/>
          <w:szCs w:val="24"/>
        </w:rPr>
        <w:t>Sayam (perdamaian persengketaan/</w:t>
      </w:r>
      <w:r>
        <w:rPr>
          <w:rFonts w:asciiTheme="majorBidi" w:hAnsiTheme="majorBidi" w:cstheme="majorBidi"/>
          <w:sz w:val="24"/>
          <w:szCs w:val="24"/>
        </w:rPr>
        <w:t xml:space="preserve"> </w:t>
      </w:r>
      <w:r w:rsidR="009402EC" w:rsidRPr="00BF645C">
        <w:rPr>
          <w:rFonts w:asciiTheme="majorBidi" w:hAnsiTheme="majorBidi" w:cstheme="majorBidi"/>
          <w:sz w:val="24"/>
          <w:szCs w:val="24"/>
        </w:rPr>
        <w:t>perselisihan yang mengakibatkan keluar darah [</w:t>
      </w:r>
      <w:r w:rsidR="009402EC" w:rsidRPr="0065363F">
        <w:rPr>
          <w:rFonts w:asciiTheme="majorBidi" w:hAnsiTheme="majorBidi" w:cstheme="majorBidi"/>
          <w:i/>
          <w:iCs/>
          <w:sz w:val="24"/>
          <w:szCs w:val="24"/>
        </w:rPr>
        <w:t>roe darah</w:t>
      </w:r>
      <w:r w:rsidR="009402EC" w:rsidRPr="00BF645C">
        <w:rPr>
          <w:rFonts w:asciiTheme="majorBidi" w:hAnsiTheme="majorBidi" w:cstheme="majorBidi"/>
          <w:sz w:val="24"/>
          <w:szCs w:val="24"/>
        </w:rPr>
        <w:t>] yang diformulasikan sebagai wujud ganti rugi berupa penyembelihan hewan ternak dalam sebuah acara adat);</w:t>
      </w:r>
    </w:p>
    <w:p w:rsidR="009402EC" w:rsidRPr="00BF645C" w:rsidRDefault="009402EC" w:rsidP="009402EC">
      <w:pPr>
        <w:ind w:right="-1"/>
        <w:jc w:val="both"/>
        <w:rPr>
          <w:rFonts w:asciiTheme="majorBidi" w:hAnsiTheme="majorBidi" w:cstheme="majorBidi"/>
          <w:sz w:val="24"/>
          <w:szCs w:val="24"/>
        </w:rPr>
      </w:pPr>
      <w:r w:rsidRPr="00BF645C">
        <w:rPr>
          <w:rFonts w:asciiTheme="majorBidi" w:hAnsiTheme="majorBidi" w:cstheme="majorBidi"/>
          <w:sz w:val="24"/>
          <w:szCs w:val="24"/>
        </w:rPr>
        <w:t>e.    Diyat;</w:t>
      </w:r>
    </w:p>
    <w:p w:rsidR="009402EC" w:rsidRPr="00BF645C" w:rsidRDefault="009402EC" w:rsidP="009402EC">
      <w:pPr>
        <w:ind w:right="-1"/>
        <w:jc w:val="both"/>
        <w:rPr>
          <w:rFonts w:asciiTheme="majorBidi" w:hAnsiTheme="majorBidi" w:cstheme="majorBidi"/>
          <w:sz w:val="24"/>
          <w:szCs w:val="24"/>
        </w:rPr>
      </w:pPr>
      <w:r w:rsidRPr="00BF645C">
        <w:rPr>
          <w:rFonts w:asciiTheme="majorBidi" w:hAnsiTheme="majorBidi" w:cstheme="majorBidi"/>
          <w:sz w:val="24"/>
          <w:szCs w:val="24"/>
        </w:rPr>
        <w:t>f.     Denda;</w:t>
      </w:r>
    </w:p>
    <w:p w:rsidR="009402EC" w:rsidRPr="00BF645C" w:rsidRDefault="009402EC" w:rsidP="009402EC">
      <w:pPr>
        <w:ind w:right="-1"/>
        <w:jc w:val="both"/>
        <w:rPr>
          <w:rFonts w:asciiTheme="majorBidi" w:hAnsiTheme="majorBidi" w:cstheme="majorBidi"/>
          <w:sz w:val="24"/>
          <w:szCs w:val="24"/>
        </w:rPr>
      </w:pPr>
      <w:r w:rsidRPr="00BF645C">
        <w:rPr>
          <w:rFonts w:asciiTheme="majorBidi" w:hAnsiTheme="majorBidi" w:cstheme="majorBidi"/>
          <w:sz w:val="24"/>
          <w:szCs w:val="24"/>
        </w:rPr>
        <w:t>g.    Ganti kerugian;</w:t>
      </w:r>
    </w:p>
    <w:p w:rsidR="009402EC" w:rsidRPr="00BF645C" w:rsidRDefault="009402EC" w:rsidP="009E245A">
      <w:pPr>
        <w:ind w:left="450" w:right="-1" w:hanging="450"/>
        <w:jc w:val="both"/>
        <w:rPr>
          <w:rFonts w:asciiTheme="majorBidi" w:hAnsiTheme="majorBidi" w:cstheme="majorBidi"/>
          <w:sz w:val="24"/>
          <w:szCs w:val="24"/>
        </w:rPr>
      </w:pPr>
      <w:r w:rsidRPr="00BF645C">
        <w:rPr>
          <w:rFonts w:asciiTheme="majorBidi" w:hAnsiTheme="majorBidi" w:cstheme="majorBidi"/>
          <w:sz w:val="24"/>
          <w:szCs w:val="24"/>
        </w:rPr>
        <w:t>h.    Dikucilkan oleh masyarakat Gampong atau nama lain;</w:t>
      </w:r>
    </w:p>
    <w:p w:rsidR="009402EC" w:rsidRPr="00BF645C" w:rsidRDefault="009402EC" w:rsidP="009E245A">
      <w:pPr>
        <w:ind w:left="450" w:right="-1" w:hanging="450"/>
        <w:jc w:val="both"/>
        <w:rPr>
          <w:rFonts w:asciiTheme="majorBidi" w:hAnsiTheme="majorBidi" w:cstheme="majorBidi"/>
          <w:sz w:val="24"/>
          <w:szCs w:val="24"/>
        </w:rPr>
      </w:pPr>
      <w:r>
        <w:rPr>
          <w:rFonts w:asciiTheme="majorBidi" w:hAnsiTheme="majorBidi" w:cstheme="majorBidi"/>
          <w:sz w:val="24"/>
          <w:szCs w:val="24"/>
        </w:rPr>
        <w:t xml:space="preserve">i.     </w:t>
      </w:r>
      <w:r w:rsidRPr="00BF645C">
        <w:rPr>
          <w:rFonts w:asciiTheme="majorBidi" w:hAnsiTheme="majorBidi" w:cstheme="majorBidi"/>
          <w:sz w:val="24"/>
          <w:szCs w:val="24"/>
        </w:rPr>
        <w:t>Dikeluarkan dari masyarakat Gampong atau nama lain;</w:t>
      </w:r>
    </w:p>
    <w:p w:rsidR="009402EC" w:rsidRPr="00BF645C" w:rsidRDefault="009402EC" w:rsidP="009402EC">
      <w:pPr>
        <w:ind w:right="-1"/>
        <w:jc w:val="both"/>
        <w:rPr>
          <w:rFonts w:asciiTheme="majorBidi" w:hAnsiTheme="majorBidi" w:cstheme="majorBidi"/>
          <w:sz w:val="24"/>
          <w:szCs w:val="24"/>
        </w:rPr>
      </w:pPr>
      <w:r w:rsidRPr="00BF645C">
        <w:rPr>
          <w:rFonts w:asciiTheme="majorBidi" w:hAnsiTheme="majorBidi" w:cstheme="majorBidi"/>
          <w:sz w:val="24"/>
          <w:szCs w:val="24"/>
        </w:rPr>
        <w:t>j.     Pencabutan gelar adat; dan</w:t>
      </w:r>
    </w:p>
    <w:p w:rsidR="009402EC" w:rsidRDefault="009402EC" w:rsidP="009E245A">
      <w:pPr>
        <w:ind w:left="450" w:right="-1" w:hanging="450"/>
        <w:jc w:val="both"/>
        <w:rPr>
          <w:rFonts w:asciiTheme="majorBidi" w:hAnsiTheme="majorBidi" w:cstheme="majorBidi"/>
          <w:sz w:val="24"/>
          <w:szCs w:val="24"/>
        </w:rPr>
      </w:pPr>
      <w:r w:rsidRPr="00BF645C">
        <w:rPr>
          <w:rFonts w:asciiTheme="majorBidi" w:hAnsiTheme="majorBidi" w:cstheme="majorBidi"/>
          <w:sz w:val="24"/>
          <w:szCs w:val="24"/>
        </w:rPr>
        <w:t>k.    Bentuk sanksi lainnya sesuai dengan adat setempat.</w:t>
      </w:r>
    </w:p>
    <w:p w:rsidR="009402EC" w:rsidRDefault="009402EC" w:rsidP="009402EC">
      <w:pPr>
        <w:ind w:right="-1"/>
        <w:jc w:val="both"/>
        <w:rPr>
          <w:rFonts w:asciiTheme="majorBidi" w:hAnsiTheme="majorBidi" w:cstheme="majorBidi"/>
          <w:sz w:val="24"/>
          <w:szCs w:val="24"/>
        </w:rPr>
      </w:pPr>
      <w:r>
        <w:rPr>
          <w:rFonts w:asciiTheme="majorBidi" w:hAnsiTheme="majorBidi" w:cstheme="majorBidi"/>
          <w:sz w:val="24"/>
          <w:szCs w:val="24"/>
        </w:rPr>
        <w:tab/>
        <w:t xml:space="preserve">Adapun ketentuan mengenai peradilan Adat di tegaskan dalam Surat Keputusan Bersama Gubernur Aceh, Kapolda Aceh, dan Ketua Majelis Adat Aceh No: 198/677/2011/No: 1054/MAA/XII/2011/No:B/121/I/2012 tentang Penyelenggaraan Peradilan Adat Gampong dan Mukim atau nama lain di Aceh, isi keputusannya diantaranya </w:t>
      </w:r>
      <w:r w:rsidRPr="0083091E">
        <w:rPr>
          <w:rFonts w:asciiTheme="majorBidi" w:hAnsiTheme="majorBidi" w:cstheme="majorBidi"/>
          <w:sz w:val="24"/>
          <w:szCs w:val="24"/>
        </w:rPr>
        <w:t>(Tim Peneliti PKPM Aceh, 2016: 66-67)</w:t>
      </w:r>
      <w:r>
        <w:rPr>
          <w:rFonts w:asciiTheme="majorBidi" w:hAnsiTheme="majorBidi" w:cstheme="majorBidi"/>
          <w:sz w:val="24"/>
          <w:szCs w:val="24"/>
        </w:rPr>
        <w:t xml:space="preserve"> :</w:t>
      </w:r>
    </w:p>
    <w:p w:rsidR="009402EC" w:rsidRDefault="009402EC" w:rsidP="00494224">
      <w:pPr>
        <w:pStyle w:val="ListParagraph"/>
        <w:numPr>
          <w:ilvl w:val="0"/>
          <w:numId w:val="1"/>
        </w:numPr>
        <w:spacing w:after="0"/>
        <w:ind w:left="426" w:right="-1" w:hanging="426"/>
        <w:rPr>
          <w:rFonts w:asciiTheme="majorBidi" w:hAnsiTheme="majorBidi" w:cstheme="majorBidi"/>
          <w:sz w:val="24"/>
          <w:szCs w:val="24"/>
        </w:rPr>
      </w:pPr>
      <w:r w:rsidRPr="00462681">
        <w:rPr>
          <w:rFonts w:asciiTheme="majorBidi" w:hAnsiTheme="majorBidi" w:cstheme="majorBidi"/>
          <w:sz w:val="24"/>
          <w:szCs w:val="24"/>
        </w:rPr>
        <w:t>Sengketa/perselisihan yang terjadi ditingkat gampong dan mukim yang bersifat ringan sebagaimana diatur dalam Pasal 13, 14, 15 Qanun No. 9 Tahun 2008 wajib diselesaikan terlebih dahulu melalui P</w:t>
      </w:r>
      <w:r>
        <w:rPr>
          <w:rFonts w:asciiTheme="majorBidi" w:hAnsiTheme="majorBidi" w:cstheme="majorBidi"/>
          <w:sz w:val="24"/>
          <w:szCs w:val="24"/>
        </w:rPr>
        <w:t>eradilan Adat Gampong dan Mukim;</w:t>
      </w:r>
    </w:p>
    <w:p w:rsidR="009402EC" w:rsidRDefault="009402EC" w:rsidP="00494224">
      <w:pPr>
        <w:pStyle w:val="ListParagraph"/>
        <w:numPr>
          <w:ilvl w:val="0"/>
          <w:numId w:val="1"/>
        </w:numPr>
        <w:spacing w:after="0"/>
        <w:ind w:left="426" w:right="-1" w:hanging="426"/>
        <w:rPr>
          <w:rFonts w:asciiTheme="majorBidi" w:hAnsiTheme="majorBidi" w:cstheme="majorBidi"/>
          <w:sz w:val="24"/>
          <w:szCs w:val="24"/>
        </w:rPr>
      </w:pPr>
      <w:r w:rsidRPr="00462681">
        <w:rPr>
          <w:rFonts w:asciiTheme="majorBidi" w:hAnsiTheme="majorBidi" w:cstheme="majorBidi"/>
          <w:sz w:val="24"/>
          <w:szCs w:val="24"/>
        </w:rPr>
        <w:t xml:space="preserve">Aparat kepolisian memberikan kesempatan agar setiap sengketa/perselisihan sebagaimana dimaksud pada poin ke satu untuk diselesaikan terlebih dahulu melalui Peradilan Adat gampong atau mukim. </w:t>
      </w:r>
    </w:p>
    <w:p w:rsidR="009402EC" w:rsidRDefault="009402EC" w:rsidP="00494224">
      <w:pPr>
        <w:pStyle w:val="ListParagraph"/>
        <w:numPr>
          <w:ilvl w:val="0"/>
          <w:numId w:val="1"/>
        </w:numPr>
        <w:spacing w:after="0"/>
        <w:ind w:left="426" w:right="-1" w:hanging="426"/>
        <w:rPr>
          <w:rFonts w:asciiTheme="majorBidi" w:hAnsiTheme="majorBidi" w:cstheme="majorBidi"/>
          <w:sz w:val="24"/>
          <w:szCs w:val="24"/>
        </w:rPr>
      </w:pPr>
      <w:r w:rsidRPr="00462681">
        <w:rPr>
          <w:rFonts w:asciiTheme="majorBidi" w:hAnsiTheme="majorBidi" w:cstheme="majorBidi"/>
          <w:sz w:val="24"/>
          <w:szCs w:val="24"/>
        </w:rPr>
        <w:t>Semua pihak wajib menghormati penyelenggaraan Peradilan adat Gamp</w:t>
      </w:r>
      <w:r>
        <w:rPr>
          <w:rFonts w:asciiTheme="majorBidi" w:hAnsiTheme="majorBidi" w:cstheme="majorBidi"/>
          <w:sz w:val="24"/>
          <w:szCs w:val="24"/>
        </w:rPr>
        <w:t>ong dan Mukim;</w:t>
      </w:r>
    </w:p>
    <w:p w:rsidR="009402EC" w:rsidRDefault="009402EC" w:rsidP="00494224">
      <w:pPr>
        <w:pStyle w:val="ListParagraph"/>
        <w:numPr>
          <w:ilvl w:val="0"/>
          <w:numId w:val="1"/>
        </w:numPr>
        <w:spacing w:after="0"/>
        <w:ind w:left="426" w:right="-1" w:hanging="426"/>
        <w:rPr>
          <w:rFonts w:asciiTheme="majorBidi" w:hAnsiTheme="majorBidi" w:cstheme="majorBidi"/>
          <w:sz w:val="24"/>
          <w:szCs w:val="24"/>
        </w:rPr>
      </w:pPr>
      <w:r w:rsidRPr="00462681">
        <w:rPr>
          <w:rFonts w:asciiTheme="majorBidi" w:hAnsiTheme="majorBidi" w:cstheme="majorBidi"/>
          <w:sz w:val="24"/>
          <w:szCs w:val="24"/>
        </w:rPr>
        <w:t xml:space="preserve">Peradilan Adat Gampong atau Mukim dalam penyelesaiannya dapat memberi putusan berdasarkan pada norma hukum adat dan adat istiadat </w:t>
      </w:r>
      <w:r>
        <w:rPr>
          <w:rFonts w:asciiTheme="majorBidi" w:hAnsiTheme="majorBidi" w:cstheme="majorBidi"/>
          <w:sz w:val="24"/>
          <w:szCs w:val="24"/>
        </w:rPr>
        <w:t>yang berlaku di daerah setempat;</w:t>
      </w:r>
      <w:r w:rsidRPr="00462681">
        <w:rPr>
          <w:rFonts w:asciiTheme="majorBidi" w:hAnsiTheme="majorBidi" w:cstheme="majorBidi"/>
          <w:sz w:val="24"/>
          <w:szCs w:val="24"/>
        </w:rPr>
        <w:t xml:space="preserve"> </w:t>
      </w:r>
    </w:p>
    <w:p w:rsidR="009402EC" w:rsidRDefault="009402EC" w:rsidP="00494224">
      <w:pPr>
        <w:pStyle w:val="ListParagraph"/>
        <w:numPr>
          <w:ilvl w:val="0"/>
          <w:numId w:val="1"/>
        </w:numPr>
        <w:spacing w:after="0"/>
        <w:ind w:left="426" w:right="-1" w:hanging="426"/>
        <w:rPr>
          <w:rFonts w:asciiTheme="majorBidi" w:hAnsiTheme="majorBidi" w:cstheme="majorBidi"/>
          <w:sz w:val="24"/>
          <w:szCs w:val="24"/>
        </w:rPr>
      </w:pPr>
      <w:r w:rsidRPr="00462681">
        <w:rPr>
          <w:rFonts w:asciiTheme="majorBidi" w:hAnsiTheme="majorBidi" w:cstheme="majorBidi"/>
          <w:sz w:val="24"/>
          <w:szCs w:val="24"/>
        </w:rPr>
        <w:t xml:space="preserve">Persidangan Peradilan Adat Gampong dan Mukim dihadiri oleh para pihak, saksi-saksi dan terbuka untuk umum, kecuali untuk kasus-kasus tertentu yang </w:t>
      </w:r>
      <w:r>
        <w:rPr>
          <w:rFonts w:asciiTheme="majorBidi" w:hAnsiTheme="majorBidi" w:cstheme="majorBidi"/>
          <w:sz w:val="24"/>
          <w:szCs w:val="24"/>
        </w:rPr>
        <w:t>h</w:t>
      </w:r>
      <w:r w:rsidRPr="00462681">
        <w:rPr>
          <w:rFonts w:asciiTheme="majorBidi" w:hAnsiTheme="majorBidi" w:cstheme="majorBidi"/>
          <w:sz w:val="24"/>
          <w:szCs w:val="24"/>
        </w:rPr>
        <w:t>menurut adat dan kepatutan tid</w:t>
      </w:r>
      <w:r>
        <w:rPr>
          <w:rFonts w:asciiTheme="majorBidi" w:hAnsiTheme="majorBidi" w:cstheme="majorBidi"/>
          <w:sz w:val="24"/>
          <w:szCs w:val="24"/>
        </w:rPr>
        <w:t>ak boleh terbuka untuk umum;</w:t>
      </w:r>
    </w:p>
    <w:p w:rsidR="009402EC" w:rsidRDefault="009402EC" w:rsidP="00494224">
      <w:pPr>
        <w:pStyle w:val="ListParagraph"/>
        <w:numPr>
          <w:ilvl w:val="0"/>
          <w:numId w:val="1"/>
        </w:numPr>
        <w:spacing w:after="0"/>
        <w:ind w:left="426" w:right="-1" w:hanging="426"/>
        <w:rPr>
          <w:rFonts w:asciiTheme="majorBidi" w:hAnsiTheme="majorBidi" w:cstheme="majorBidi"/>
          <w:sz w:val="24"/>
          <w:szCs w:val="24"/>
        </w:rPr>
      </w:pPr>
      <w:r w:rsidRPr="00462681">
        <w:rPr>
          <w:rFonts w:asciiTheme="majorBidi" w:hAnsiTheme="majorBidi" w:cstheme="majorBidi"/>
          <w:sz w:val="24"/>
          <w:szCs w:val="24"/>
        </w:rPr>
        <w:t>Putusan Peradilan Adat Gampong dan Mukim bersifat final dan mengikat serta tidak dapat diajukan lagi pada peradilan um</w:t>
      </w:r>
      <w:r>
        <w:rPr>
          <w:rFonts w:asciiTheme="majorBidi" w:hAnsiTheme="majorBidi" w:cstheme="majorBidi"/>
          <w:sz w:val="24"/>
          <w:szCs w:val="24"/>
        </w:rPr>
        <w:t>um atau peradilan lainnya;</w:t>
      </w:r>
    </w:p>
    <w:p w:rsidR="009402EC" w:rsidRDefault="009402EC" w:rsidP="00494224">
      <w:pPr>
        <w:pStyle w:val="ListParagraph"/>
        <w:numPr>
          <w:ilvl w:val="0"/>
          <w:numId w:val="1"/>
        </w:numPr>
        <w:spacing w:after="0"/>
        <w:ind w:left="426" w:right="-1" w:hanging="426"/>
        <w:rPr>
          <w:rFonts w:asciiTheme="majorBidi" w:hAnsiTheme="majorBidi" w:cstheme="majorBidi"/>
          <w:sz w:val="24"/>
          <w:szCs w:val="24"/>
        </w:rPr>
      </w:pPr>
      <w:r w:rsidRPr="00462681">
        <w:rPr>
          <w:rFonts w:asciiTheme="majorBidi" w:hAnsiTheme="majorBidi" w:cstheme="majorBidi"/>
          <w:sz w:val="24"/>
          <w:szCs w:val="24"/>
        </w:rPr>
        <w:t>Setiap peradilan adat gamping dan mukim dibuat secara tertulis, ditandatangani oleh ketua dan anggota majelis serta kedua belah pihak yang bersengketa dan tembusannya disampaikan kepada Kapol</w:t>
      </w:r>
      <w:r>
        <w:rPr>
          <w:rFonts w:asciiTheme="majorBidi" w:hAnsiTheme="majorBidi" w:cstheme="majorBidi"/>
          <w:sz w:val="24"/>
          <w:szCs w:val="24"/>
        </w:rPr>
        <w:t>sek, Camat serta MAA Kecamatan;</w:t>
      </w:r>
    </w:p>
    <w:p w:rsidR="009402EC" w:rsidRDefault="009402EC" w:rsidP="00494224">
      <w:pPr>
        <w:pStyle w:val="ListParagraph"/>
        <w:numPr>
          <w:ilvl w:val="0"/>
          <w:numId w:val="1"/>
        </w:numPr>
        <w:spacing w:after="0"/>
        <w:ind w:left="426" w:right="-1" w:hanging="426"/>
        <w:rPr>
          <w:rFonts w:asciiTheme="majorBidi" w:hAnsiTheme="majorBidi" w:cstheme="majorBidi"/>
          <w:sz w:val="24"/>
          <w:szCs w:val="24"/>
        </w:rPr>
      </w:pPr>
      <w:r w:rsidRPr="00462681">
        <w:rPr>
          <w:rFonts w:asciiTheme="majorBidi" w:hAnsiTheme="majorBidi" w:cstheme="majorBidi"/>
          <w:sz w:val="24"/>
          <w:szCs w:val="24"/>
        </w:rPr>
        <w:t>Penyelenggaraan Peradilan Adat Gampong dan Mukim dalam memberikan keputusan, tapi dilarang menjatuhkan sanksi badan, seperti pidana penjara, memandikan dengan air kotor, mencukur rambut, menggunting pakaian dan bentuk-bentuk yang bertentangan dengan nilai</w:t>
      </w:r>
      <w:r>
        <w:rPr>
          <w:rFonts w:asciiTheme="majorBidi" w:hAnsiTheme="majorBidi" w:cstheme="majorBidi"/>
          <w:sz w:val="24"/>
          <w:szCs w:val="24"/>
        </w:rPr>
        <w:t>-</w:t>
      </w:r>
      <w:r w:rsidRPr="00462681">
        <w:rPr>
          <w:rFonts w:asciiTheme="majorBidi" w:hAnsiTheme="majorBidi" w:cstheme="majorBidi"/>
          <w:sz w:val="24"/>
          <w:szCs w:val="24"/>
        </w:rPr>
        <w:t>n</w:t>
      </w:r>
      <w:r>
        <w:rPr>
          <w:rFonts w:asciiTheme="majorBidi" w:hAnsiTheme="majorBidi" w:cstheme="majorBidi"/>
          <w:sz w:val="24"/>
          <w:szCs w:val="24"/>
        </w:rPr>
        <w:t>ilai islami;</w:t>
      </w:r>
    </w:p>
    <w:p w:rsidR="009402EC" w:rsidRDefault="009402EC" w:rsidP="00494224">
      <w:pPr>
        <w:pStyle w:val="ListParagraph"/>
        <w:numPr>
          <w:ilvl w:val="0"/>
          <w:numId w:val="1"/>
        </w:numPr>
        <w:spacing w:after="0"/>
        <w:ind w:left="426" w:right="-1" w:hanging="426"/>
        <w:rPr>
          <w:rFonts w:asciiTheme="majorBidi" w:hAnsiTheme="majorBidi" w:cstheme="majorBidi"/>
          <w:sz w:val="24"/>
          <w:szCs w:val="24"/>
        </w:rPr>
      </w:pPr>
      <w:r w:rsidRPr="00462681">
        <w:rPr>
          <w:rFonts w:asciiTheme="majorBidi" w:hAnsiTheme="majorBidi" w:cstheme="majorBidi"/>
          <w:sz w:val="24"/>
          <w:szCs w:val="24"/>
        </w:rPr>
        <w:t>Perkara yang diselesaikan ditingkat mukim adalah perkara yang t</w:t>
      </w:r>
      <w:r>
        <w:rPr>
          <w:rFonts w:asciiTheme="majorBidi" w:hAnsiTheme="majorBidi" w:cstheme="majorBidi"/>
          <w:sz w:val="24"/>
          <w:szCs w:val="24"/>
        </w:rPr>
        <w:t>idak selesai ditingkat gampong;</w:t>
      </w:r>
    </w:p>
    <w:p w:rsidR="009402EC" w:rsidRDefault="009402EC" w:rsidP="00494224">
      <w:pPr>
        <w:pStyle w:val="ListParagraph"/>
        <w:numPr>
          <w:ilvl w:val="0"/>
          <w:numId w:val="1"/>
        </w:numPr>
        <w:spacing w:after="0"/>
        <w:ind w:left="426" w:right="-1" w:hanging="426"/>
        <w:rPr>
          <w:rFonts w:asciiTheme="majorBidi" w:hAnsiTheme="majorBidi" w:cstheme="majorBidi"/>
          <w:sz w:val="24"/>
          <w:szCs w:val="24"/>
        </w:rPr>
      </w:pPr>
      <w:r w:rsidRPr="00462681">
        <w:rPr>
          <w:rFonts w:asciiTheme="majorBidi" w:hAnsiTheme="majorBidi" w:cstheme="majorBidi"/>
          <w:sz w:val="24"/>
          <w:szCs w:val="24"/>
        </w:rPr>
        <w:t>Pemerintah Aceh dan Pemerintah Kabupaten/Kota membina dan mengawasi pelaksanaan peradilan</w:t>
      </w:r>
      <w:r>
        <w:rPr>
          <w:rFonts w:asciiTheme="majorBidi" w:hAnsiTheme="majorBidi" w:cstheme="majorBidi"/>
          <w:sz w:val="24"/>
          <w:szCs w:val="24"/>
        </w:rPr>
        <w:t xml:space="preserve"> adat gampong dan mukim di Aceh;</w:t>
      </w:r>
      <w:r w:rsidRPr="00462681">
        <w:rPr>
          <w:rFonts w:asciiTheme="majorBidi" w:hAnsiTheme="majorBidi" w:cstheme="majorBidi"/>
          <w:sz w:val="24"/>
          <w:szCs w:val="24"/>
        </w:rPr>
        <w:t xml:space="preserve"> </w:t>
      </w:r>
    </w:p>
    <w:p w:rsidR="009402EC" w:rsidRDefault="009402EC" w:rsidP="00494224">
      <w:pPr>
        <w:pStyle w:val="ListParagraph"/>
        <w:numPr>
          <w:ilvl w:val="0"/>
          <w:numId w:val="1"/>
        </w:numPr>
        <w:spacing w:after="0"/>
        <w:ind w:left="426" w:right="-1" w:hanging="426"/>
        <w:rPr>
          <w:rFonts w:asciiTheme="majorBidi" w:hAnsiTheme="majorBidi" w:cstheme="majorBidi"/>
          <w:sz w:val="24"/>
          <w:szCs w:val="24"/>
        </w:rPr>
      </w:pPr>
      <w:r w:rsidRPr="00462681">
        <w:rPr>
          <w:rFonts w:asciiTheme="majorBidi" w:hAnsiTheme="majorBidi" w:cstheme="majorBidi"/>
          <w:sz w:val="24"/>
          <w:szCs w:val="24"/>
        </w:rPr>
        <w:t>Kapolda dan Ketua MAA beserta seluruh jajarannya berkewajiban memberi bimbingan, pembinaan, pengembangan dan pengawasan materi Hukum Adat dan Administrasi Peradilan adat sesuai dengan tatanan dan asas-asas Hukum Adat yang b</w:t>
      </w:r>
      <w:r>
        <w:rPr>
          <w:rFonts w:asciiTheme="majorBidi" w:hAnsiTheme="majorBidi" w:cstheme="majorBidi"/>
          <w:sz w:val="24"/>
          <w:szCs w:val="24"/>
        </w:rPr>
        <w:t>erlaku pada masyarakat setempat;</w:t>
      </w:r>
      <w:r w:rsidRPr="00462681">
        <w:rPr>
          <w:rFonts w:asciiTheme="majorBidi" w:hAnsiTheme="majorBidi" w:cstheme="majorBidi"/>
          <w:sz w:val="24"/>
          <w:szCs w:val="24"/>
        </w:rPr>
        <w:t xml:space="preserve"> </w:t>
      </w:r>
    </w:p>
    <w:p w:rsidR="009402EC" w:rsidRDefault="009402EC" w:rsidP="00494224">
      <w:pPr>
        <w:pStyle w:val="ListParagraph"/>
        <w:numPr>
          <w:ilvl w:val="0"/>
          <w:numId w:val="1"/>
        </w:numPr>
        <w:spacing w:after="0"/>
        <w:ind w:left="426" w:right="-1" w:hanging="426"/>
        <w:rPr>
          <w:rFonts w:asciiTheme="majorBidi" w:hAnsiTheme="majorBidi" w:cstheme="majorBidi"/>
          <w:sz w:val="24"/>
          <w:szCs w:val="24"/>
        </w:rPr>
      </w:pPr>
      <w:r w:rsidRPr="00462681">
        <w:rPr>
          <w:rFonts w:asciiTheme="majorBidi" w:hAnsiTheme="majorBidi" w:cstheme="majorBidi"/>
          <w:sz w:val="24"/>
          <w:szCs w:val="24"/>
        </w:rPr>
        <w:t>Pemerintah Aceh dan Pemerintah Kabupaten/Kota dapat membantu pembiayaan administrasi untuk penyelenggaraan P</w:t>
      </w:r>
      <w:r>
        <w:rPr>
          <w:rFonts w:asciiTheme="majorBidi" w:hAnsiTheme="majorBidi" w:cstheme="majorBidi"/>
          <w:sz w:val="24"/>
          <w:szCs w:val="24"/>
        </w:rPr>
        <w:t>eradilan Adat Gampong dan Mukim;</w:t>
      </w:r>
      <w:r w:rsidRPr="00462681">
        <w:rPr>
          <w:rFonts w:asciiTheme="majorBidi" w:hAnsiTheme="majorBidi" w:cstheme="majorBidi"/>
          <w:sz w:val="24"/>
          <w:szCs w:val="24"/>
        </w:rPr>
        <w:t xml:space="preserve"> </w:t>
      </w:r>
    </w:p>
    <w:p w:rsidR="009402EC" w:rsidRDefault="009402EC" w:rsidP="00494224">
      <w:pPr>
        <w:pStyle w:val="ListParagraph"/>
        <w:numPr>
          <w:ilvl w:val="0"/>
          <w:numId w:val="1"/>
        </w:numPr>
        <w:spacing w:after="0"/>
        <w:ind w:left="426" w:right="-1" w:hanging="426"/>
        <w:rPr>
          <w:rFonts w:asciiTheme="majorBidi" w:hAnsiTheme="majorBidi" w:cstheme="majorBidi"/>
          <w:sz w:val="24"/>
          <w:szCs w:val="24"/>
        </w:rPr>
      </w:pPr>
      <w:r w:rsidRPr="00462681">
        <w:rPr>
          <w:rFonts w:asciiTheme="majorBidi" w:hAnsiTheme="majorBidi" w:cstheme="majorBidi"/>
          <w:sz w:val="24"/>
          <w:szCs w:val="24"/>
        </w:rPr>
        <w:t>Majelis Peradilan Adat Gampong dan Mukim dan tata cara penyelesaian sengketa/perselisihan berpedoman pada Qanun Aceh No. 9 Tahun 2008 dan Peraturan Gubernur Aceh Nomor 25 Tahun 2011 tentang Pedoman Umum Penyelenggaraan Pemerintahan Gampong.</w:t>
      </w:r>
    </w:p>
    <w:p w:rsidR="009402EC" w:rsidRPr="00304258" w:rsidRDefault="009402EC" w:rsidP="009402EC">
      <w:pPr>
        <w:pStyle w:val="ListParagraph"/>
        <w:spacing w:after="0"/>
        <w:ind w:left="426" w:right="-1" w:firstLine="0"/>
        <w:rPr>
          <w:rFonts w:asciiTheme="majorBidi" w:hAnsiTheme="majorBidi" w:cstheme="majorBidi"/>
          <w:sz w:val="24"/>
          <w:szCs w:val="24"/>
        </w:rPr>
      </w:pPr>
    </w:p>
    <w:p w:rsidR="009402EC" w:rsidRPr="00C668BD" w:rsidRDefault="009402EC" w:rsidP="00494224">
      <w:pPr>
        <w:pStyle w:val="ListParagraph"/>
        <w:numPr>
          <w:ilvl w:val="0"/>
          <w:numId w:val="3"/>
        </w:numPr>
        <w:ind w:right="-1"/>
        <w:rPr>
          <w:rFonts w:asciiTheme="majorBidi" w:hAnsiTheme="majorBidi" w:cstheme="majorBidi"/>
          <w:b/>
          <w:bCs/>
          <w:sz w:val="24"/>
          <w:szCs w:val="24"/>
        </w:rPr>
      </w:pPr>
      <w:r w:rsidRPr="00C668BD">
        <w:rPr>
          <w:rFonts w:asciiTheme="majorBidi" w:hAnsiTheme="majorBidi" w:cstheme="majorBidi"/>
          <w:b/>
          <w:bCs/>
          <w:sz w:val="24"/>
          <w:szCs w:val="24"/>
        </w:rPr>
        <w:t>Sistem Hukum Islam di Aceh</w:t>
      </w:r>
    </w:p>
    <w:p w:rsidR="009402EC" w:rsidRDefault="009402EC" w:rsidP="009402EC">
      <w:pPr>
        <w:ind w:right="-1" w:firstLine="720"/>
        <w:jc w:val="both"/>
        <w:rPr>
          <w:rFonts w:asciiTheme="majorBidi" w:hAnsiTheme="majorBidi" w:cstheme="majorBidi"/>
          <w:sz w:val="24"/>
          <w:szCs w:val="24"/>
        </w:rPr>
      </w:pPr>
      <w:r>
        <w:rPr>
          <w:rFonts w:asciiTheme="majorBidi" w:hAnsiTheme="majorBidi" w:cstheme="majorBidi"/>
          <w:sz w:val="24"/>
          <w:szCs w:val="24"/>
        </w:rPr>
        <w:t>Penerapan Sistem Hukum</w:t>
      </w:r>
      <w:r w:rsidRPr="00C311C7">
        <w:rPr>
          <w:rFonts w:asciiTheme="majorBidi" w:hAnsiTheme="majorBidi" w:cstheme="majorBidi"/>
          <w:sz w:val="24"/>
          <w:szCs w:val="24"/>
        </w:rPr>
        <w:t xml:space="preserve"> Islam secara formal di Aceh dimulai sejak bergulirnya Reformasi. Dimulai denga</w:t>
      </w:r>
      <w:r>
        <w:rPr>
          <w:rFonts w:asciiTheme="majorBidi" w:hAnsiTheme="majorBidi" w:cstheme="majorBidi"/>
          <w:sz w:val="24"/>
          <w:szCs w:val="24"/>
        </w:rPr>
        <w:t>n disahkannya Undang-Undang Nomor</w:t>
      </w:r>
      <w:r w:rsidRPr="00C311C7">
        <w:rPr>
          <w:rFonts w:asciiTheme="majorBidi" w:hAnsiTheme="majorBidi" w:cstheme="majorBidi"/>
          <w:sz w:val="24"/>
          <w:szCs w:val="24"/>
        </w:rPr>
        <w:t xml:space="preserve"> 44 Tahun 1999 tentang Penyelenggaraan Keistimewaan P</w:t>
      </w:r>
      <w:r>
        <w:rPr>
          <w:rFonts w:asciiTheme="majorBidi" w:hAnsiTheme="majorBidi" w:cstheme="majorBidi"/>
          <w:sz w:val="24"/>
          <w:szCs w:val="24"/>
        </w:rPr>
        <w:t>ropinsi Daerah Istimewa Aceh. Undang-Undang</w:t>
      </w:r>
      <w:r w:rsidRPr="00C311C7">
        <w:rPr>
          <w:rFonts w:asciiTheme="majorBidi" w:hAnsiTheme="majorBidi" w:cstheme="majorBidi"/>
          <w:sz w:val="24"/>
          <w:szCs w:val="24"/>
        </w:rPr>
        <w:t xml:space="preserve"> ini menegaskan, bahwa status keistimewaan Aceh terletak pada, “</w:t>
      </w:r>
      <w:r w:rsidRPr="00C311C7">
        <w:rPr>
          <w:rFonts w:asciiTheme="majorBidi" w:hAnsiTheme="majorBidi" w:cstheme="majorBidi"/>
          <w:i/>
          <w:iCs/>
          <w:sz w:val="24"/>
          <w:szCs w:val="24"/>
        </w:rPr>
        <w:t>Kewenangan khusus untuk menyelenggarakan kehidupan beragama, adat, pendidikan, dan ulama dalam penetapan kebijakan daerah</w:t>
      </w:r>
      <w:r w:rsidRPr="00C311C7">
        <w:rPr>
          <w:rFonts w:asciiTheme="majorBidi" w:hAnsiTheme="majorBidi" w:cstheme="majorBidi"/>
          <w:sz w:val="24"/>
          <w:szCs w:val="24"/>
        </w:rPr>
        <w:t>”.</w:t>
      </w:r>
      <w:r>
        <w:rPr>
          <w:rFonts w:asciiTheme="majorBidi" w:hAnsiTheme="majorBidi" w:cstheme="majorBidi"/>
          <w:sz w:val="24"/>
          <w:szCs w:val="24"/>
        </w:rPr>
        <w:t xml:space="preserve"> </w:t>
      </w:r>
      <w:r w:rsidRPr="00C311C7">
        <w:rPr>
          <w:rFonts w:asciiTheme="majorBidi" w:hAnsiTheme="majorBidi" w:cstheme="majorBidi"/>
          <w:sz w:val="24"/>
          <w:szCs w:val="24"/>
        </w:rPr>
        <w:t xml:space="preserve">Lalu pada tahun 2001, </w:t>
      </w:r>
      <w:r>
        <w:rPr>
          <w:rFonts w:asciiTheme="majorBidi" w:hAnsiTheme="majorBidi" w:cstheme="majorBidi"/>
          <w:sz w:val="24"/>
          <w:szCs w:val="24"/>
        </w:rPr>
        <w:t>keistimewaan Aceh kembali diperkuat dengan hadirnya</w:t>
      </w:r>
      <w:r w:rsidRPr="00C311C7">
        <w:rPr>
          <w:rFonts w:asciiTheme="majorBidi" w:hAnsiTheme="majorBidi" w:cstheme="majorBidi"/>
          <w:sz w:val="24"/>
          <w:szCs w:val="24"/>
        </w:rPr>
        <w:t xml:space="preserve"> U</w:t>
      </w:r>
      <w:r>
        <w:rPr>
          <w:rFonts w:asciiTheme="majorBidi" w:hAnsiTheme="majorBidi" w:cstheme="majorBidi"/>
          <w:sz w:val="24"/>
          <w:szCs w:val="24"/>
        </w:rPr>
        <w:t>ndang-</w:t>
      </w:r>
      <w:r w:rsidRPr="00C311C7">
        <w:rPr>
          <w:rFonts w:asciiTheme="majorBidi" w:hAnsiTheme="majorBidi" w:cstheme="majorBidi"/>
          <w:sz w:val="24"/>
          <w:szCs w:val="24"/>
        </w:rPr>
        <w:t>U</w:t>
      </w:r>
      <w:r>
        <w:rPr>
          <w:rFonts w:asciiTheme="majorBidi" w:hAnsiTheme="majorBidi" w:cstheme="majorBidi"/>
          <w:sz w:val="24"/>
          <w:szCs w:val="24"/>
        </w:rPr>
        <w:t>ndang Nomor</w:t>
      </w:r>
      <w:r w:rsidRPr="00C311C7">
        <w:rPr>
          <w:rFonts w:asciiTheme="majorBidi" w:hAnsiTheme="majorBidi" w:cstheme="majorBidi"/>
          <w:sz w:val="24"/>
          <w:szCs w:val="24"/>
        </w:rPr>
        <w:t xml:space="preserve"> 18 Tahun 2001 tentang Otonomi Khusus bagi Daerah Istimewa Aceh sebagai Propinsi Nanggroe </w:t>
      </w:r>
      <w:r>
        <w:rPr>
          <w:rFonts w:asciiTheme="majorBidi" w:hAnsiTheme="majorBidi" w:cstheme="majorBidi"/>
          <w:sz w:val="24"/>
          <w:szCs w:val="24"/>
        </w:rPr>
        <w:t>Aceh Darussalam. Melalui undang-undang</w:t>
      </w:r>
      <w:r w:rsidRPr="00C311C7">
        <w:rPr>
          <w:rFonts w:asciiTheme="majorBidi" w:hAnsiTheme="majorBidi" w:cstheme="majorBidi"/>
          <w:sz w:val="24"/>
          <w:szCs w:val="24"/>
        </w:rPr>
        <w:t xml:space="preserve"> inilah Aceh diperkenankan menerapakan </w:t>
      </w:r>
      <w:r>
        <w:rPr>
          <w:rFonts w:asciiTheme="majorBidi" w:hAnsiTheme="majorBidi" w:cstheme="majorBidi"/>
          <w:sz w:val="24"/>
          <w:szCs w:val="24"/>
        </w:rPr>
        <w:t xml:space="preserve">hukum </w:t>
      </w:r>
      <w:r w:rsidRPr="00C311C7">
        <w:rPr>
          <w:rFonts w:asciiTheme="majorBidi" w:hAnsiTheme="majorBidi" w:cstheme="majorBidi"/>
          <w:sz w:val="24"/>
          <w:szCs w:val="24"/>
        </w:rPr>
        <w:t>Syariah</w:t>
      </w:r>
      <w:r>
        <w:rPr>
          <w:rFonts w:asciiTheme="majorBidi" w:hAnsiTheme="majorBidi" w:cstheme="majorBidi"/>
          <w:sz w:val="24"/>
          <w:szCs w:val="24"/>
        </w:rPr>
        <w:t>/ hukum Islam</w:t>
      </w:r>
      <w:r w:rsidRPr="00C311C7">
        <w:rPr>
          <w:rFonts w:asciiTheme="majorBidi" w:hAnsiTheme="majorBidi" w:cstheme="majorBidi"/>
          <w:sz w:val="24"/>
          <w:szCs w:val="24"/>
        </w:rPr>
        <w:t xml:space="preserve"> sebagai sistem hukum formal, membentuk pengadilan Syariah, dan mengartikulasikan aturan-aturan ke dalam bentuk qanun</w:t>
      </w:r>
      <w:r>
        <w:rPr>
          <w:rFonts w:asciiTheme="majorBidi" w:hAnsiTheme="majorBidi" w:cstheme="majorBidi"/>
          <w:sz w:val="24"/>
          <w:szCs w:val="24"/>
        </w:rPr>
        <w:t>. Pasal 1 angka 8 dalam undang-undang ini</w:t>
      </w:r>
      <w:r w:rsidRPr="00C311C7">
        <w:rPr>
          <w:rFonts w:asciiTheme="majorBidi" w:hAnsiTheme="majorBidi" w:cstheme="majorBidi"/>
          <w:sz w:val="24"/>
          <w:szCs w:val="24"/>
        </w:rPr>
        <w:t xml:space="preserve"> menyatakan</w:t>
      </w:r>
      <w:r>
        <w:rPr>
          <w:rFonts w:asciiTheme="majorBidi" w:hAnsiTheme="majorBidi" w:cstheme="majorBidi"/>
          <w:sz w:val="24"/>
          <w:szCs w:val="24"/>
        </w:rPr>
        <w:t xml:space="preserve"> bahwa, </w:t>
      </w:r>
      <w:r w:rsidRPr="00C311C7">
        <w:rPr>
          <w:rFonts w:asciiTheme="majorBidi" w:hAnsiTheme="majorBidi" w:cstheme="majorBidi"/>
          <w:sz w:val="24"/>
          <w:szCs w:val="24"/>
        </w:rPr>
        <w:t xml:space="preserve">“Qanun Propinsi Nanggroe Aceh Darussalam adalah Peraturan Daerah sebagai pelaksanaan undang-undang di wilayah Propinsi Nanggroe Aceh Darussalam dalam rangka </w:t>
      </w:r>
      <w:r w:rsidR="009E245A">
        <w:rPr>
          <w:rFonts w:asciiTheme="majorBidi" w:hAnsiTheme="majorBidi" w:cstheme="majorBidi"/>
          <w:sz w:val="24"/>
          <w:szCs w:val="24"/>
        </w:rPr>
        <w:t>penyelenggaraan otonomi khusus.</w:t>
      </w:r>
    </w:p>
    <w:p w:rsidR="009402EC" w:rsidRPr="00DF0492" w:rsidRDefault="009402EC" w:rsidP="009402EC">
      <w:pPr>
        <w:ind w:right="-1" w:firstLine="720"/>
        <w:jc w:val="both"/>
        <w:rPr>
          <w:rFonts w:asciiTheme="majorBidi" w:hAnsiTheme="majorBidi" w:cstheme="majorBidi"/>
          <w:sz w:val="24"/>
          <w:szCs w:val="24"/>
        </w:rPr>
      </w:pPr>
      <w:r>
        <w:rPr>
          <w:rFonts w:asciiTheme="majorBidi" w:hAnsiTheme="majorBidi" w:cstheme="majorBidi"/>
          <w:sz w:val="24"/>
          <w:szCs w:val="24"/>
        </w:rPr>
        <w:t xml:space="preserve"> Undang-Undang Nomor 18 Tahun 2001 ini </w:t>
      </w:r>
      <w:r w:rsidRPr="00C311C7">
        <w:rPr>
          <w:rFonts w:asciiTheme="majorBidi" w:hAnsiTheme="majorBidi" w:cstheme="majorBidi"/>
          <w:sz w:val="24"/>
          <w:szCs w:val="24"/>
        </w:rPr>
        <w:t xml:space="preserve"> </w:t>
      </w:r>
      <w:r>
        <w:rPr>
          <w:rFonts w:asciiTheme="majorBidi" w:hAnsiTheme="majorBidi" w:cstheme="majorBidi"/>
          <w:sz w:val="24"/>
          <w:szCs w:val="24"/>
        </w:rPr>
        <w:t>kemudian diganti dengan Undang-Undang Nomor</w:t>
      </w:r>
      <w:r w:rsidRPr="00C311C7">
        <w:rPr>
          <w:rFonts w:asciiTheme="majorBidi" w:hAnsiTheme="majorBidi" w:cstheme="majorBidi"/>
          <w:sz w:val="24"/>
          <w:szCs w:val="24"/>
        </w:rPr>
        <w:t xml:space="preserve"> 11 Tahun 2006 tentang Pemerint</w:t>
      </w:r>
      <w:r>
        <w:rPr>
          <w:rFonts w:asciiTheme="majorBidi" w:hAnsiTheme="majorBidi" w:cstheme="majorBidi"/>
          <w:sz w:val="24"/>
          <w:szCs w:val="24"/>
        </w:rPr>
        <w:t>ahan Aceh.</w:t>
      </w:r>
      <w:r w:rsidRPr="00C311C7">
        <w:rPr>
          <w:rFonts w:asciiTheme="majorBidi" w:hAnsiTheme="majorBidi" w:cstheme="majorBidi"/>
          <w:sz w:val="24"/>
          <w:szCs w:val="24"/>
        </w:rPr>
        <w:t xml:space="preserve"> U</w:t>
      </w:r>
      <w:r>
        <w:rPr>
          <w:rFonts w:asciiTheme="majorBidi" w:hAnsiTheme="majorBidi" w:cstheme="majorBidi"/>
          <w:sz w:val="24"/>
          <w:szCs w:val="24"/>
        </w:rPr>
        <w:t xml:space="preserve">ndang- undang ini </w:t>
      </w:r>
      <w:r w:rsidRPr="00C311C7">
        <w:rPr>
          <w:rFonts w:asciiTheme="majorBidi" w:hAnsiTheme="majorBidi" w:cstheme="majorBidi"/>
          <w:sz w:val="24"/>
          <w:szCs w:val="24"/>
        </w:rPr>
        <w:t>mengatur secara lebih komprehensif tentang ke</w:t>
      </w:r>
      <w:r>
        <w:rPr>
          <w:rFonts w:asciiTheme="majorBidi" w:hAnsiTheme="majorBidi" w:cstheme="majorBidi"/>
          <w:sz w:val="24"/>
          <w:szCs w:val="24"/>
        </w:rPr>
        <w:t xml:space="preserve">istimewaan atau kekhususan Aceh. </w:t>
      </w:r>
      <w:r w:rsidRPr="00C311C7">
        <w:rPr>
          <w:rFonts w:asciiTheme="majorBidi" w:hAnsiTheme="majorBidi" w:cstheme="majorBidi"/>
          <w:sz w:val="24"/>
          <w:szCs w:val="24"/>
        </w:rPr>
        <w:t>Materi dalam U</w:t>
      </w:r>
      <w:r>
        <w:rPr>
          <w:rFonts w:asciiTheme="majorBidi" w:hAnsiTheme="majorBidi" w:cstheme="majorBidi"/>
          <w:sz w:val="24"/>
          <w:szCs w:val="24"/>
        </w:rPr>
        <w:t>ndang-</w:t>
      </w:r>
      <w:r w:rsidRPr="00C311C7">
        <w:rPr>
          <w:rFonts w:asciiTheme="majorBidi" w:hAnsiTheme="majorBidi" w:cstheme="majorBidi"/>
          <w:sz w:val="24"/>
          <w:szCs w:val="24"/>
        </w:rPr>
        <w:t>U</w:t>
      </w:r>
      <w:r>
        <w:rPr>
          <w:rFonts w:asciiTheme="majorBidi" w:hAnsiTheme="majorBidi" w:cstheme="majorBidi"/>
          <w:sz w:val="24"/>
          <w:szCs w:val="24"/>
        </w:rPr>
        <w:t xml:space="preserve">ndang Nomor 11 Tahun </w:t>
      </w:r>
      <w:r w:rsidRPr="00C311C7">
        <w:rPr>
          <w:rFonts w:asciiTheme="majorBidi" w:hAnsiTheme="majorBidi" w:cstheme="majorBidi"/>
          <w:sz w:val="24"/>
          <w:szCs w:val="24"/>
        </w:rPr>
        <w:t>2006 banyak dipengaruhi oleh isi Perjanjian Helsinki antara Pemerintah Indonesia dan Gerakan Aceh Merdeka (GAM), yang lebih jauh memberikan penguatan terhadap status keistimewaan Aceh, serta kekhususan dan otonomi seluas-luasnya bagi Aceh dalam kerangka Negara Kesatuan Republik Indonesia (NKRI). Pasal 125 U</w:t>
      </w:r>
      <w:r>
        <w:rPr>
          <w:rFonts w:asciiTheme="majorBidi" w:hAnsiTheme="majorBidi" w:cstheme="majorBidi"/>
          <w:sz w:val="24"/>
          <w:szCs w:val="24"/>
        </w:rPr>
        <w:t>ndang-</w:t>
      </w:r>
      <w:r w:rsidRPr="00C311C7">
        <w:rPr>
          <w:rFonts w:asciiTheme="majorBidi" w:hAnsiTheme="majorBidi" w:cstheme="majorBidi"/>
          <w:sz w:val="24"/>
          <w:szCs w:val="24"/>
        </w:rPr>
        <w:t>U</w:t>
      </w:r>
      <w:r>
        <w:rPr>
          <w:rFonts w:asciiTheme="majorBidi" w:hAnsiTheme="majorBidi" w:cstheme="majorBidi"/>
          <w:sz w:val="24"/>
          <w:szCs w:val="24"/>
        </w:rPr>
        <w:t xml:space="preserve">ndang Nomor 11 Tahun </w:t>
      </w:r>
      <w:r w:rsidRPr="00C311C7">
        <w:rPr>
          <w:rFonts w:asciiTheme="majorBidi" w:hAnsiTheme="majorBidi" w:cstheme="majorBidi"/>
          <w:sz w:val="24"/>
          <w:szCs w:val="24"/>
        </w:rPr>
        <w:t>2006 misalnya menyebutkan, Syariat Islam yang dilaksanakan di Aceh meliputi akidah, syariah dan ahlak. Inilah dasar yang menjadi landasan bagi Pemerintahan Aceh menerapkan ketentuan Islam menurut paham keislaman yang berkembang di sana. Dengan das</w:t>
      </w:r>
      <w:r>
        <w:rPr>
          <w:rFonts w:asciiTheme="majorBidi" w:hAnsiTheme="majorBidi" w:cstheme="majorBidi"/>
          <w:sz w:val="24"/>
          <w:szCs w:val="24"/>
        </w:rPr>
        <w:t>ar tersebut, formalisasi penerapan hukum</w:t>
      </w:r>
      <w:r w:rsidRPr="00C311C7">
        <w:rPr>
          <w:rFonts w:asciiTheme="majorBidi" w:hAnsiTheme="majorBidi" w:cstheme="majorBidi"/>
          <w:sz w:val="24"/>
          <w:szCs w:val="24"/>
        </w:rPr>
        <w:t xml:space="preserve"> Islam di Aceh bukan saja legal, tapi jug</w:t>
      </w:r>
      <w:r>
        <w:rPr>
          <w:rFonts w:asciiTheme="majorBidi" w:hAnsiTheme="majorBidi" w:cstheme="majorBidi"/>
          <w:sz w:val="24"/>
          <w:szCs w:val="24"/>
        </w:rPr>
        <w:t>a menjadi tuntutan pelaksanaan undang-undang</w:t>
      </w:r>
      <w:r w:rsidRPr="00C311C7">
        <w:rPr>
          <w:rFonts w:asciiTheme="majorBidi" w:hAnsiTheme="majorBidi" w:cstheme="majorBidi"/>
          <w:sz w:val="24"/>
          <w:szCs w:val="24"/>
        </w:rPr>
        <w:t>. terdapat 36 butir ketentuan di dalam U</w:t>
      </w:r>
      <w:r>
        <w:rPr>
          <w:rFonts w:asciiTheme="majorBidi" w:hAnsiTheme="majorBidi" w:cstheme="majorBidi"/>
          <w:sz w:val="24"/>
          <w:szCs w:val="24"/>
        </w:rPr>
        <w:t>ndang-</w:t>
      </w:r>
      <w:r w:rsidRPr="00C311C7">
        <w:rPr>
          <w:rFonts w:asciiTheme="majorBidi" w:hAnsiTheme="majorBidi" w:cstheme="majorBidi"/>
          <w:sz w:val="24"/>
          <w:szCs w:val="24"/>
        </w:rPr>
        <w:t>U</w:t>
      </w:r>
      <w:r>
        <w:rPr>
          <w:rFonts w:asciiTheme="majorBidi" w:hAnsiTheme="majorBidi" w:cstheme="majorBidi"/>
          <w:sz w:val="24"/>
          <w:szCs w:val="24"/>
        </w:rPr>
        <w:t xml:space="preserve">ndang Nomor 11 Tahun </w:t>
      </w:r>
      <w:r w:rsidRPr="00C311C7">
        <w:rPr>
          <w:rFonts w:asciiTheme="majorBidi" w:hAnsiTheme="majorBidi" w:cstheme="majorBidi"/>
          <w:sz w:val="24"/>
          <w:szCs w:val="24"/>
        </w:rPr>
        <w:t>2006 yang harus didele</w:t>
      </w:r>
      <w:r>
        <w:rPr>
          <w:rFonts w:asciiTheme="majorBidi" w:hAnsiTheme="majorBidi" w:cstheme="majorBidi"/>
          <w:sz w:val="24"/>
          <w:szCs w:val="24"/>
        </w:rPr>
        <w:t>gasikan pengaturannya ke dalam Q</w:t>
      </w:r>
      <w:r w:rsidRPr="00C311C7">
        <w:rPr>
          <w:rFonts w:asciiTheme="majorBidi" w:hAnsiTheme="majorBidi" w:cstheme="majorBidi"/>
          <w:sz w:val="24"/>
          <w:szCs w:val="24"/>
        </w:rPr>
        <w:t>anun. Terutama mengenai ketentuan lebih lanjut pelaksanaan Syari’at Islam, yang meliputi aqidah, syar’iyah dan akhlak, dan; ketentuan lebih lanjut</w:t>
      </w:r>
      <w:r>
        <w:rPr>
          <w:rFonts w:asciiTheme="majorBidi" w:hAnsiTheme="majorBidi" w:cstheme="majorBidi"/>
          <w:sz w:val="24"/>
          <w:szCs w:val="24"/>
        </w:rPr>
        <w:t xml:space="preserve"> mengenai hukum di bidang ahwal al-syakh</w:t>
      </w:r>
      <w:r w:rsidRPr="00C311C7">
        <w:rPr>
          <w:rFonts w:asciiTheme="majorBidi" w:hAnsiTheme="majorBidi" w:cstheme="majorBidi"/>
          <w:sz w:val="24"/>
          <w:szCs w:val="24"/>
        </w:rPr>
        <w:t>siyah (hukum keluarga), muamalah (hukum perdata), dan Jinayat (hukum pidana)</w:t>
      </w:r>
      <w:r>
        <w:rPr>
          <w:rFonts w:asciiTheme="majorBidi" w:hAnsiTheme="majorBidi" w:cstheme="majorBidi"/>
          <w:sz w:val="24"/>
          <w:szCs w:val="24"/>
        </w:rPr>
        <w:t xml:space="preserve"> (</w:t>
      </w:r>
      <w:r w:rsidRPr="0083091E">
        <w:rPr>
          <w:rFonts w:asciiTheme="majorBidi" w:hAnsiTheme="majorBidi" w:cstheme="majorBidi"/>
          <w:sz w:val="24"/>
          <w:szCs w:val="24"/>
        </w:rPr>
        <w:t xml:space="preserve">Abidin, 2011: </w:t>
      </w:r>
      <w:r>
        <w:rPr>
          <w:rFonts w:asciiTheme="majorBidi" w:hAnsiTheme="majorBidi" w:cstheme="majorBidi"/>
          <w:sz w:val="24"/>
          <w:szCs w:val="24"/>
        </w:rPr>
        <w:t>7). Ketentuan tersebut kemudian melahirkan beberapa Qanun dalam pelaksanaan hukum Islam di Aceh, diantaranya (</w:t>
      </w:r>
      <w:r w:rsidRPr="00BB3D19">
        <w:rPr>
          <w:rFonts w:asciiTheme="majorBidi" w:hAnsiTheme="majorBidi" w:cstheme="majorBidi"/>
          <w:sz w:val="24"/>
          <w:szCs w:val="24"/>
        </w:rPr>
        <w:t>Bakti, Kanun Jurnal Ilmu Hukum, 55, Desember 2011: 91</w:t>
      </w:r>
      <w:r>
        <w:rPr>
          <w:rFonts w:asciiTheme="majorBidi" w:hAnsiTheme="majorBidi" w:cstheme="majorBidi"/>
          <w:sz w:val="24"/>
          <w:szCs w:val="24"/>
        </w:rPr>
        <w:t>) :</w:t>
      </w:r>
    </w:p>
    <w:p w:rsidR="009402EC" w:rsidRDefault="009402EC" w:rsidP="00494224">
      <w:pPr>
        <w:pStyle w:val="Default"/>
        <w:numPr>
          <w:ilvl w:val="0"/>
          <w:numId w:val="2"/>
        </w:numPr>
        <w:ind w:left="426" w:hanging="426"/>
        <w:jc w:val="both"/>
        <w:rPr>
          <w:sz w:val="23"/>
          <w:szCs w:val="23"/>
        </w:rPr>
      </w:pPr>
      <w:r>
        <w:rPr>
          <w:sz w:val="23"/>
          <w:szCs w:val="23"/>
        </w:rPr>
        <w:t xml:space="preserve">Qanun No. 10 Tahun 2002 tentang peradilan syariat Islam. </w:t>
      </w:r>
    </w:p>
    <w:p w:rsidR="009402EC" w:rsidRDefault="009402EC" w:rsidP="00494224">
      <w:pPr>
        <w:pStyle w:val="Default"/>
        <w:numPr>
          <w:ilvl w:val="0"/>
          <w:numId w:val="2"/>
        </w:numPr>
        <w:ind w:left="426" w:hanging="426"/>
        <w:jc w:val="both"/>
        <w:rPr>
          <w:sz w:val="23"/>
          <w:szCs w:val="23"/>
        </w:rPr>
      </w:pPr>
      <w:r w:rsidRPr="00DF0492">
        <w:rPr>
          <w:sz w:val="23"/>
          <w:szCs w:val="23"/>
        </w:rPr>
        <w:t xml:space="preserve">Qanun No. 11 Tahun 2002 tentang pelaksanaan syariat Islam bidang akidah, ibadah dan syiar Islam. </w:t>
      </w:r>
    </w:p>
    <w:p w:rsidR="009402EC" w:rsidRDefault="009402EC" w:rsidP="00494224">
      <w:pPr>
        <w:pStyle w:val="Default"/>
        <w:numPr>
          <w:ilvl w:val="0"/>
          <w:numId w:val="2"/>
        </w:numPr>
        <w:ind w:left="426" w:hanging="426"/>
        <w:jc w:val="both"/>
        <w:rPr>
          <w:sz w:val="23"/>
          <w:szCs w:val="23"/>
        </w:rPr>
      </w:pPr>
      <w:r w:rsidRPr="00DF0492">
        <w:rPr>
          <w:sz w:val="23"/>
          <w:szCs w:val="23"/>
        </w:rPr>
        <w:t xml:space="preserve">Qanun No. 12 Tahun 2003 tentang minuman haram dan sejenisnya. </w:t>
      </w:r>
    </w:p>
    <w:p w:rsidR="009402EC" w:rsidRDefault="009402EC" w:rsidP="00494224">
      <w:pPr>
        <w:pStyle w:val="Default"/>
        <w:numPr>
          <w:ilvl w:val="0"/>
          <w:numId w:val="2"/>
        </w:numPr>
        <w:ind w:left="426" w:hanging="426"/>
        <w:jc w:val="both"/>
        <w:rPr>
          <w:sz w:val="23"/>
          <w:szCs w:val="23"/>
        </w:rPr>
      </w:pPr>
      <w:r w:rsidRPr="00DF0492">
        <w:rPr>
          <w:sz w:val="23"/>
          <w:szCs w:val="23"/>
        </w:rPr>
        <w:t xml:space="preserve">Qanun No. 13 Tahun 2003 tentang maisir (perjudian). </w:t>
      </w:r>
    </w:p>
    <w:p w:rsidR="009402EC" w:rsidRDefault="009402EC" w:rsidP="00494224">
      <w:pPr>
        <w:pStyle w:val="Default"/>
        <w:numPr>
          <w:ilvl w:val="0"/>
          <w:numId w:val="2"/>
        </w:numPr>
        <w:ind w:left="426" w:hanging="426"/>
        <w:jc w:val="both"/>
        <w:rPr>
          <w:sz w:val="23"/>
          <w:szCs w:val="23"/>
        </w:rPr>
      </w:pPr>
      <w:r w:rsidRPr="00DF0492">
        <w:rPr>
          <w:sz w:val="23"/>
          <w:szCs w:val="23"/>
        </w:rPr>
        <w:t xml:space="preserve">Qanun No. 14 Tahun 2003 tentang khalwath (mesum). </w:t>
      </w:r>
    </w:p>
    <w:p w:rsidR="009402EC" w:rsidRDefault="009402EC" w:rsidP="00494224">
      <w:pPr>
        <w:pStyle w:val="Default"/>
        <w:numPr>
          <w:ilvl w:val="0"/>
          <w:numId w:val="2"/>
        </w:numPr>
        <w:ind w:left="426" w:hanging="426"/>
        <w:jc w:val="both"/>
        <w:rPr>
          <w:sz w:val="23"/>
          <w:szCs w:val="23"/>
        </w:rPr>
      </w:pPr>
      <w:r w:rsidRPr="00DF0492">
        <w:rPr>
          <w:sz w:val="23"/>
          <w:szCs w:val="23"/>
        </w:rPr>
        <w:t xml:space="preserve">Qanun No. 7 Tahun 2004 tentang pengelolaan zakat. </w:t>
      </w:r>
    </w:p>
    <w:p w:rsidR="009402EC" w:rsidRDefault="009402EC" w:rsidP="00494224">
      <w:pPr>
        <w:pStyle w:val="Default"/>
        <w:numPr>
          <w:ilvl w:val="0"/>
          <w:numId w:val="2"/>
        </w:numPr>
        <w:ind w:left="426" w:hanging="426"/>
        <w:jc w:val="both"/>
        <w:rPr>
          <w:sz w:val="23"/>
          <w:szCs w:val="23"/>
        </w:rPr>
      </w:pPr>
      <w:r w:rsidRPr="00DF0492">
        <w:rPr>
          <w:sz w:val="23"/>
          <w:szCs w:val="23"/>
        </w:rPr>
        <w:t xml:space="preserve">Qanun No. 11 Tahun 2004 tentang fungsional kepolisian daerah Nanggroe Aceh Darussalam. </w:t>
      </w:r>
    </w:p>
    <w:p w:rsidR="009402EC" w:rsidRPr="00336645" w:rsidRDefault="009402EC" w:rsidP="009402EC">
      <w:pPr>
        <w:pStyle w:val="Default"/>
        <w:ind w:left="426"/>
        <w:jc w:val="both"/>
        <w:rPr>
          <w:sz w:val="23"/>
          <w:szCs w:val="23"/>
        </w:rPr>
      </w:pPr>
    </w:p>
    <w:p w:rsidR="009402EC" w:rsidRDefault="009402EC" w:rsidP="009402EC">
      <w:pPr>
        <w:ind w:right="-1" w:firstLine="720"/>
        <w:jc w:val="both"/>
        <w:rPr>
          <w:rFonts w:asciiTheme="majorBidi" w:hAnsiTheme="majorBidi" w:cstheme="majorBidi"/>
          <w:sz w:val="24"/>
          <w:szCs w:val="24"/>
        </w:rPr>
      </w:pPr>
      <w:r w:rsidRPr="00336645">
        <w:rPr>
          <w:rFonts w:asciiTheme="majorBidi" w:hAnsiTheme="majorBidi" w:cstheme="majorBidi"/>
          <w:sz w:val="24"/>
          <w:szCs w:val="24"/>
        </w:rPr>
        <w:t>Dari segi</w:t>
      </w:r>
      <w:r>
        <w:rPr>
          <w:rFonts w:asciiTheme="majorBidi" w:hAnsiTheme="majorBidi" w:cstheme="majorBidi"/>
          <w:sz w:val="24"/>
          <w:szCs w:val="24"/>
        </w:rPr>
        <w:t xml:space="preserve"> kelembagaan hukum, kewenangan Mahkamah S</w:t>
      </w:r>
      <w:r w:rsidRPr="00336645">
        <w:rPr>
          <w:rFonts w:asciiTheme="majorBidi" w:hAnsiTheme="majorBidi" w:cstheme="majorBidi"/>
          <w:sz w:val="24"/>
          <w:szCs w:val="24"/>
        </w:rPr>
        <w:t xml:space="preserve">yariah di Aceh untuk memeriksa, menghadiri, memutuskan dan meyelesaikan perkara </w:t>
      </w:r>
      <w:r w:rsidRPr="00336645">
        <w:rPr>
          <w:rFonts w:asciiTheme="majorBidi" w:hAnsiTheme="majorBidi" w:cstheme="majorBidi"/>
          <w:i/>
          <w:iCs/>
          <w:sz w:val="24"/>
          <w:szCs w:val="24"/>
        </w:rPr>
        <w:t xml:space="preserve">ahwal Syahksiyah </w:t>
      </w:r>
      <w:r w:rsidRPr="00336645">
        <w:rPr>
          <w:rFonts w:asciiTheme="majorBidi" w:hAnsiTheme="majorBidi" w:cstheme="majorBidi"/>
          <w:sz w:val="24"/>
          <w:szCs w:val="24"/>
        </w:rPr>
        <w:t>(hukum keluarga), muamalah (hukum perdata) dan jinayah (hukum pidana) yang</w:t>
      </w:r>
      <w:r>
        <w:rPr>
          <w:rFonts w:asciiTheme="majorBidi" w:hAnsiTheme="majorBidi" w:cstheme="majorBidi"/>
          <w:sz w:val="24"/>
          <w:szCs w:val="24"/>
        </w:rPr>
        <w:t xml:space="preserve"> didasarkan atas syariat Islam berdasarkan </w:t>
      </w:r>
      <w:r w:rsidRPr="00336645">
        <w:rPr>
          <w:rFonts w:asciiTheme="majorBidi" w:hAnsiTheme="majorBidi" w:cstheme="majorBidi"/>
          <w:sz w:val="24"/>
          <w:szCs w:val="24"/>
        </w:rPr>
        <w:t>Pasal 128 U</w:t>
      </w:r>
      <w:r>
        <w:rPr>
          <w:rFonts w:asciiTheme="majorBidi" w:hAnsiTheme="majorBidi" w:cstheme="majorBidi"/>
          <w:sz w:val="24"/>
          <w:szCs w:val="24"/>
        </w:rPr>
        <w:t xml:space="preserve">ndang-Undang </w:t>
      </w:r>
      <w:r w:rsidRPr="00336645">
        <w:rPr>
          <w:rFonts w:asciiTheme="majorBidi" w:hAnsiTheme="majorBidi" w:cstheme="majorBidi"/>
          <w:sz w:val="24"/>
          <w:szCs w:val="24"/>
        </w:rPr>
        <w:t>P</w:t>
      </w:r>
      <w:r>
        <w:rPr>
          <w:rFonts w:asciiTheme="majorBidi" w:hAnsiTheme="majorBidi" w:cstheme="majorBidi"/>
          <w:sz w:val="24"/>
          <w:szCs w:val="24"/>
        </w:rPr>
        <w:t xml:space="preserve">emerintah </w:t>
      </w:r>
      <w:r w:rsidRPr="00336645">
        <w:rPr>
          <w:rFonts w:asciiTheme="majorBidi" w:hAnsiTheme="majorBidi" w:cstheme="majorBidi"/>
          <w:sz w:val="24"/>
          <w:szCs w:val="24"/>
        </w:rPr>
        <w:t>A</w:t>
      </w:r>
      <w:r>
        <w:rPr>
          <w:rFonts w:asciiTheme="majorBidi" w:hAnsiTheme="majorBidi" w:cstheme="majorBidi"/>
          <w:sz w:val="24"/>
          <w:szCs w:val="24"/>
        </w:rPr>
        <w:t>ceh</w:t>
      </w:r>
      <w:r w:rsidRPr="00336645">
        <w:rPr>
          <w:rFonts w:asciiTheme="majorBidi" w:hAnsiTheme="majorBidi" w:cstheme="majorBidi"/>
          <w:sz w:val="24"/>
          <w:szCs w:val="24"/>
        </w:rPr>
        <w:t>. Demikian pula dengan kepolisian dan kejaksaan Aceh, berwenang untuk menyidik d</w:t>
      </w:r>
      <w:r>
        <w:rPr>
          <w:rFonts w:asciiTheme="majorBidi" w:hAnsiTheme="majorBidi" w:cstheme="majorBidi"/>
          <w:sz w:val="24"/>
          <w:szCs w:val="24"/>
        </w:rPr>
        <w:t>an menuntut perkara jinayah ke Mahkamah Syariah sesuai dengan ketentuan P</w:t>
      </w:r>
      <w:r w:rsidRPr="00336645">
        <w:rPr>
          <w:rFonts w:asciiTheme="majorBidi" w:hAnsiTheme="majorBidi" w:cstheme="majorBidi"/>
          <w:sz w:val="24"/>
          <w:szCs w:val="24"/>
        </w:rPr>
        <w:t>asal 39 U</w:t>
      </w:r>
      <w:r>
        <w:rPr>
          <w:rFonts w:asciiTheme="majorBidi" w:hAnsiTheme="majorBidi" w:cstheme="majorBidi"/>
          <w:sz w:val="24"/>
          <w:szCs w:val="24"/>
        </w:rPr>
        <w:t>ndang-</w:t>
      </w:r>
      <w:r w:rsidRPr="00336645">
        <w:rPr>
          <w:rFonts w:asciiTheme="majorBidi" w:hAnsiTheme="majorBidi" w:cstheme="majorBidi"/>
          <w:sz w:val="24"/>
          <w:szCs w:val="24"/>
        </w:rPr>
        <w:t>U</w:t>
      </w:r>
      <w:r>
        <w:rPr>
          <w:rFonts w:asciiTheme="majorBidi" w:hAnsiTheme="majorBidi" w:cstheme="majorBidi"/>
          <w:sz w:val="24"/>
          <w:szCs w:val="24"/>
        </w:rPr>
        <w:t>ndang Nomor</w:t>
      </w:r>
      <w:r w:rsidRPr="00336645">
        <w:rPr>
          <w:rFonts w:asciiTheme="majorBidi" w:hAnsiTheme="majorBidi" w:cstheme="majorBidi"/>
          <w:sz w:val="24"/>
          <w:szCs w:val="24"/>
        </w:rPr>
        <w:t xml:space="preserve"> 16 Ta</w:t>
      </w:r>
      <w:r>
        <w:rPr>
          <w:rFonts w:asciiTheme="majorBidi" w:hAnsiTheme="majorBidi" w:cstheme="majorBidi"/>
          <w:sz w:val="24"/>
          <w:szCs w:val="24"/>
        </w:rPr>
        <w:t>hun 2004 tentang Kejaksaan RI.</w:t>
      </w:r>
    </w:p>
    <w:p w:rsidR="009402EC" w:rsidRDefault="009402EC" w:rsidP="009402EC">
      <w:pPr>
        <w:ind w:right="-1" w:firstLine="720"/>
        <w:jc w:val="both"/>
        <w:rPr>
          <w:rFonts w:asciiTheme="majorBidi" w:hAnsiTheme="majorBidi" w:cstheme="majorBidi"/>
          <w:sz w:val="24"/>
          <w:szCs w:val="24"/>
        </w:rPr>
      </w:pPr>
      <w:r w:rsidRPr="00C72395">
        <w:rPr>
          <w:rFonts w:asciiTheme="majorBidi" w:hAnsiTheme="majorBidi" w:cstheme="majorBidi"/>
          <w:sz w:val="24"/>
          <w:szCs w:val="24"/>
        </w:rPr>
        <w:t xml:space="preserve">Kemudian pada tahun 2014, Pemerintah Aceh kembali mengesahkan sebuah Qanun yang menjadi dasar dalam penegakan hukum Islam di Aceh di bidang hukum pidana (jinayah) yakni Qanun Aceh Nomor 6 Tahun 2014 tentang Hukum Jinayah. Pasal 3 ayat (2) Qanun Jinayat Aceh menyebutkan bahwa Qanun ini mengatur 10 jenis jarîmah (delik) yakni: khamr, maisir, khalwat, ikhtilâth, zina; pelecehan seksual, pemerkosaan, qadzaf, liwath, dan musâhaqah. Khalwat, pelecehan seksual, (khamr) minuman keras, (maisir) judi, dan pemerkosaan memiliki kesamaan dengan KUHP, Perbedaannya lebih kepada jenis dan bentuk sanksi saja. Sementara zina berbeda secara definisi (perbuatannya) dan hukumannya. Adapun sanksi terhadap perilaku jarimah-jarimah tersebut dalam Qanun Jinayah dibagi menjadi 2 kategori yakni </w:t>
      </w:r>
      <w:r w:rsidRPr="00C72395">
        <w:rPr>
          <w:rFonts w:asciiTheme="majorBidi" w:hAnsiTheme="majorBidi" w:cstheme="majorBidi"/>
          <w:i/>
          <w:iCs/>
          <w:sz w:val="24"/>
          <w:szCs w:val="24"/>
        </w:rPr>
        <w:t>Pertama</w:t>
      </w:r>
      <w:r w:rsidRPr="00C72395">
        <w:rPr>
          <w:rFonts w:asciiTheme="majorBidi" w:hAnsiTheme="majorBidi" w:cstheme="majorBidi"/>
          <w:sz w:val="24"/>
          <w:szCs w:val="24"/>
        </w:rPr>
        <w:t xml:space="preserve">, Hudûd. Hudûd berbentuk cambuk dan merupakan hukuman pokok. Hudûd dalam Qanun Jinayat Aceh dan ilmu hukum pidana Islam (fiqh jinâyat) dipandang sebagai sanksi terberat dan serius. </w:t>
      </w:r>
      <w:r w:rsidRPr="00C72395">
        <w:rPr>
          <w:rFonts w:asciiTheme="majorBidi" w:hAnsiTheme="majorBidi" w:cstheme="majorBidi"/>
          <w:i/>
          <w:iCs/>
          <w:sz w:val="24"/>
          <w:szCs w:val="24"/>
        </w:rPr>
        <w:t>Kedua</w:t>
      </w:r>
      <w:r w:rsidRPr="00C72395">
        <w:rPr>
          <w:rFonts w:asciiTheme="majorBidi" w:hAnsiTheme="majorBidi" w:cstheme="majorBidi"/>
          <w:sz w:val="24"/>
          <w:szCs w:val="24"/>
        </w:rPr>
        <w:t>,</w:t>
      </w:r>
      <w:r>
        <w:rPr>
          <w:rFonts w:asciiTheme="majorBidi" w:hAnsiTheme="majorBidi" w:cstheme="majorBidi"/>
          <w:sz w:val="24"/>
          <w:szCs w:val="24"/>
        </w:rPr>
        <w:t xml:space="preserve"> </w:t>
      </w:r>
      <w:r w:rsidRPr="00C72395">
        <w:rPr>
          <w:rFonts w:asciiTheme="majorBidi" w:hAnsiTheme="majorBidi" w:cstheme="majorBidi"/>
          <w:sz w:val="24"/>
          <w:szCs w:val="24"/>
        </w:rPr>
        <w:t>Ta‘zîr.</w:t>
      </w:r>
      <w:r>
        <w:rPr>
          <w:rFonts w:asciiTheme="majorBidi" w:hAnsiTheme="majorBidi" w:cstheme="majorBidi"/>
          <w:sz w:val="24"/>
          <w:szCs w:val="24"/>
        </w:rPr>
        <w:t xml:space="preserve"> </w:t>
      </w:r>
      <w:r w:rsidRPr="00C72395">
        <w:rPr>
          <w:rFonts w:asciiTheme="majorBidi" w:hAnsiTheme="majorBidi" w:cstheme="majorBidi"/>
          <w:sz w:val="24"/>
          <w:szCs w:val="24"/>
        </w:rPr>
        <w:t>Pemahaman tentang ‘uqûbât ta‘zîr dibagi dua, yaitu ‘uqûbât ta‘zîr utama dan ‘uqûbât ta‘zîr</w:t>
      </w:r>
      <w:r>
        <w:rPr>
          <w:rFonts w:asciiTheme="majorBidi" w:hAnsiTheme="majorBidi" w:cstheme="majorBidi"/>
          <w:sz w:val="24"/>
          <w:szCs w:val="24"/>
        </w:rPr>
        <w:t xml:space="preserve"> </w:t>
      </w:r>
      <w:r w:rsidRPr="00C72395">
        <w:rPr>
          <w:rFonts w:asciiTheme="majorBidi" w:hAnsiTheme="majorBidi" w:cstheme="majorBidi"/>
          <w:sz w:val="24"/>
          <w:szCs w:val="24"/>
        </w:rPr>
        <w:t>tambahan. Untuk ‘uqûbât ta’zîr</w:t>
      </w:r>
      <w:r>
        <w:rPr>
          <w:rFonts w:asciiTheme="majorBidi" w:hAnsiTheme="majorBidi" w:cstheme="majorBidi"/>
          <w:sz w:val="24"/>
          <w:szCs w:val="24"/>
        </w:rPr>
        <w:t xml:space="preserve"> </w:t>
      </w:r>
      <w:r w:rsidRPr="00C72395">
        <w:rPr>
          <w:rFonts w:asciiTheme="majorBidi" w:hAnsiTheme="majorBidi" w:cstheme="majorBidi"/>
          <w:sz w:val="24"/>
          <w:szCs w:val="24"/>
        </w:rPr>
        <w:t>utama terdiri dari cambuk, denda, penjara, dan restitusi. Sedangkan‘uqûbât ta’zîr</w:t>
      </w:r>
      <w:r>
        <w:rPr>
          <w:rFonts w:asciiTheme="majorBidi" w:hAnsiTheme="majorBidi" w:cstheme="majorBidi"/>
          <w:sz w:val="24"/>
          <w:szCs w:val="24"/>
        </w:rPr>
        <w:t xml:space="preserve"> </w:t>
      </w:r>
      <w:r w:rsidRPr="00C72395">
        <w:rPr>
          <w:rFonts w:asciiTheme="majorBidi" w:hAnsiTheme="majorBidi" w:cstheme="majorBidi"/>
          <w:sz w:val="24"/>
          <w:szCs w:val="24"/>
        </w:rPr>
        <w:t xml:space="preserve">tambahan terdiri dari pembinaan oleh negara, restitusi oleh orang tua/wali, pengembalian kepada orang tua/wali, pemutusan perkawinan, pencabutan izin dan pencabutan hak, perampasan barang-barang tertentu, dan kerja </w:t>
      </w:r>
      <w:r w:rsidR="009E245A">
        <w:rPr>
          <w:rFonts w:asciiTheme="majorBidi" w:hAnsiTheme="majorBidi" w:cstheme="majorBidi"/>
          <w:sz w:val="24"/>
          <w:szCs w:val="24"/>
        </w:rPr>
        <w:t>social.</w:t>
      </w:r>
    </w:p>
    <w:p w:rsidR="009402EC" w:rsidRDefault="009402EC" w:rsidP="009402EC">
      <w:pPr>
        <w:spacing w:line="360" w:lineRule="auto"/>
        <w:ind w:right="-1"/>
        <w:rPr>
          <w:rFonts w:asciiTheme="majorBidi" w:hAnsiTheme="majorBidi" w:cstheme="majorBidi"/>
          <w:sz w:val="24"/>
          <w:szCs w:val="24"/>
        </w:rPr>
      </w:pPr>
    </w:p>
    <w:p w:rsidR="009402EC" w:rsidRDefault="009402EC" w:rsidP="00494224">
      <w:pPr>
        <w:pStyle w:val="ListParagraph"/>
        <w:numPr>
          <w:ilvl w:val="0"/>
          <w:numId w:val="3"/>
        </w:numPr>
        <w:ind w:right="-1"/>
        <w:rPr>
          <w:rFonts w:asciiTheme="majorBidi" w:hAnsiTheme="majorBidi" w:cstheme="majorBidi"/>
          <w:b/>
          <w:bCs/>
          <w:sz w:val="24"/>
          <w:szCs w:val="24"/>
        </w:rPr>
      </w:pPr>
      <w:r w:rsidRPr="00D158D8">
        <w:rPr>
          <w:rFonts w:asciiTheme="majorBidi" w:hAnsiTheme="majorBidi" w:cstheme="majorBidi"/>
          <w:b/>
          <w:bCs/>
          <w:sz w:val="24"/>
          <w:szCs w:val="24"/>
        </w:rPr>
        <w:t>Analisi</w:t>
      </w:r>
      <w:r>
        <w:rPr>
          <w:rFonts w:asciiTheme="majorBidi" w:hAnsiTheme="majorBidi" w:cstheme="majorBidi"/>
          <w:b/>
          <w:bCs/>
          <w:sz w:val="24"/>
          <w:szCs w:val="24"/>
        </w:rPr>
        <w:t>s</w:t>
      </w:r>
      <w:r w:rsidRPr="00D158D8">
        <w:rPr>
          <w:rFonts w:asciiTheme="majorBidi" w:hAnsiTheme="majorBidi" w:cstheme="majorBidi"/>
          <w:b/>
          <w:bCs/>
          <w:sz w:val="24"/>
          <w:szCs w:val="24"/>
        </w:rPr>
        <w:t xml:space="preserve"> Sistem Hukum di Aceh Dikaitkan Dengan Pluralisme Hukum</w:t>
      </w:r>
    </w:p>
    <w:p w:rsidR="009402EC" w:rsidRDefault="009402EC" w:rsidP="009402EC">
      <w:pPr>
        <w:ind w:right="-1" w:firstLine="709"/>
        <w:jc w:val="both"/>
        <w:rPr>
          <w:rFonts w:asciiTheme="majorBidi" w:hAnsiTheme="majorBidi" w:cstheme="majorBidi"/>
          <w:sz w:val="24"/>
          <w:szCs w:val="24"/>
        </w:rPr>
      </w:pPr>
    </w:p>
    <w:p w:rsidR="009402EC" w:rsidRDefault="009402EC" w:rsidP="009402EC">
      <w:pPr>
        <w:ind w:right="-1" w:firstLine="709"/>
        <w:jc w:val="both"/>
        <w:rPr>
          <w:rFonts w:asciiTheme="majorBidi" w:hAnsiTheme="majorBidi" w:cstheme="majorBidi"/>
          <w:sz w:val="24"/>
          <w:szCs w:val="24"/>
        </w:rPr>
      </w:pPr>
      <w:r w:rsidRPr="0055385E">
        <w:rPr>
          <w:rFonts w:asciiTheme="majorBidi" w:hAnsiTheme="majorBidi" w:cstheme="majorBidi"/>
          <w:sz w:val="24"/>
          <w:szCs w:val="24"/>
        </w:rPr>
        <w:t xml:space="preserve">Pluralisme </w:t>
      </w:r>
      <w:r>
        <w:rPr>
          <w:rFonts w:asciiTheme="majorBidi" w:hAnsiTheme="majorBidi" w:cstheme="majorBidi"/>
          <w:sz w:val="24"/>
          <w:szCs w:val="24"/>
        </w:rPr>
        <w:t>sistem hukum di Aceh</w:t>
      </w:r>
      <w:r w:rsidRPr="0055385E">
        <w:rPr>
          <w:rFonts w:asciiTheme="majorBidi" w:hAnsiTheme="majorBidi" w:cstheme="majorBidi"/>
          <w:sz w:val="24"/>
          <w:szCs w:val="24"/>
        </w:rPr>
        <w:t xml:space="preserve"> berawal dari sebuah realitas masyarakat majemuk dan saling berinteraksi satu sama la</w:t>
      </w:r>
      <w:r>
        <w:rPr>
          <w:rFonts w:asciiTheme="majorBidi" w:hAnsiTheme="majorBidi" w:cstheme="majorBidi"/>
          <w:sz w:val="24"/>
          <w:szCs w:val="24"/>
        </w:rPr>
        <w:t xml:space="preserve">in sesuai dengan identitas yang </w:t>
      </w:r>
      <w:r w:rsidRPr="0055385E">
        <w:rPr>
          <w:rFonts w:asciiTheme="majorBidi" w:hAnsiTheme="majorBidi" w:cstheme="majorBidi"/>
          <w:sz w:val="24"/>
          <w:szCs w:val="24"/>
        </w:rPr>
        <w:t>dimiliki. Setiap masyarakat bukanlah lahir dari sistem nilai tunggal (</w:t>
      </w:r>
      <w:r w:rsidRPr="00304258">
        <w:rPr>
          <w:rFonts w:asciiTheme="majorBidi" w:hAnsiTheme="majorBidi" w:cstheme="majorBidi"/>
          <w:i/>
          <w:iCs/>
          <w:sz w:val="24"/>
          <w:szCs w:val="24"/>
        </w:rPr>
        <w:t>monovalue</w:t>
      </w:r>
      <w:r w:rsidRPr="0055385E">
        <w:rPr>
          <w:rFonts w:asciiTheme="majorBidi" w:hAnsiTheme="majorBidi" w:cstheme="majorBidi"/>
          <w:sz w:val="24"/>
          <w:szCs w:val="24"/>
        </w:rPr>
        <w:t xml:space="preserve">), melainkan terdapat beragam sistem nilai dalam bentuk </w:t>
      </w:r>
      <w:r>
        <w:rPr>
          <w:rFonts w:asciiTheme="majorBidi" w:hAnsiTheme="majorBidi" w:cstheme="majorBidi"/>
          <w:sz w:val="24"/>
          <w:szCs w:val="24"/>
        </w:rPr>
        <w:t xml:space="preserve">agama, </w:t>
      </w:r>
      <w:r w:rsidRPr="0055385E">
        <w:rPr>
          <w:rFonts w:asciiTheme="majorBidi" w:hAnsiTheme="majorBidi" w:cstheme="majorBidi"/>
          <w:sz w:val="24"/>
          <w:szCs w:val="24"/>
        </w:rPr>
        <w:t>budaya, adat, suku maupun ras. Keragaman ini bukanlah sesuatu yang harus dinafikan, dihindari atau dipaksakan dalam satu “wadah” hukum yang dikenal dengan hukum sentralistik (</w:t>
      </w:r>
      <w:r w:rsidRPr="00F227DF">
        <w:rPr>
          <w:rFonts w:asciiTheme="majorBidi" w:hAnsiTheme="majorBidi" w:cstheme="majorBidi"/>
          <w:i/>
          <w:iCs/>
          <w:sz w:val="24"/>
          <w:szCs w:val="24"/>
        </w:rPr>
        <w:t>legal centralism</w:t>
      </w:r>
      <w:r w:rsidRPr="0055385E">
        <w:rPr>
          <w:rFonts w:asciiTheme="majorBidi" w:hAnsiTheme="majorBidi" w:cstheme="majorBidi"/>
          <w:sz w:val="24"/>
          <w:szCs w:val="24"/>
        </w:rPr>
        <w:t>).</w:t>
      </w:r>
    </w:p>
    <w:p w:rsidR="009402EC" w:rsidRDefault="009402EC" w:rsidP="009402EC">
      <w:pPr>
        <w:ind w:right="-1" w:firstLine="709"/>
        <w:jc w:val="both"/>
        <w:rPr>
          <w:rFonts w:asciiTheme="majorBidi" w:hAnsiTheme="majorBidi" w:cstheme="majorBidi"/>
          <w:sz w:val="24"/>
          <w:szCs w:val="24"/>
        </w:rPr>
      </w:pPr>
      <w:r>
        <w:rPr>
          <w:rFonts w:asciiTheme="majorBidi" w:hAnsiTheme="majorBidi" w:cstheme="majorBidi"/>
          <w:sz w:val="24"/>
          <w:szCs w:val="24"/>
        </w:rPr>
        <w:t xml:space="preserve">Adanya lebih dari satu sistem hukum yang berlaku </w:t>
      </w:r>
      <w:r w:rsidRPr="00201E4E">
        <w:rPr>
          <w:rFonts w:asciiTheme="majorBidi" w:hAnsiTheme="majorBidi" w:cstheme="majorBidi"/>
          <w:sz w:val="24"/>
          <w:szCs w:val="24"/>
        </w:rPr>
        <w:t>bersamaan atau berinteraksi dalam mengatur berbagai aktivitas dan hu</w:t>
      </w:r>
      <w:r>
        <w:rPr>
          <w:rFonts w:asciiTheme="majorBidi" w:hAnsiTheme="majorBidi" w:cstheme="majorBidi"/>
          <w:sz w:val="24"/>
          <w:szCs w:val="24"/>
        </w:rPr>
        <w:t>bungan masyarakat</w:t>
      </w:r>
      <w:r w:rsidRPr="00201E4E">
        <w:rPr>
          <w:rFonts w:asciiTheme="majorBidi" w:hAnsiTheme="majorBidi" w:cstheme="majorBidi"/>
          <w:sz w:val="24"/>
          <w:szCs w:val="24"/>
        </w:rPr>
        <w:t xml:space="preserve"> di</w:t>
      </w:r>
      <w:r>
        <w:rPr>
          <w:rFonts w:asciiTheme="majorBidi" w:hAnsiTheme="majorBidi" w:cstheme="majorBidi"/>
          <w:sz w:val="24"/>
          <w:szCs w:val="24"/>
        </w:rPr>
        <w:t xml:space="preserve"> Aceh telah mendapat legalitas dan pengakuan negara melalui Undang-Undang Nomor</w:t>
      </w:r>
      <w:r w:rsidRPr="00DF5AA7">
        <w:rPr>
          <w:rFonts w:asciiTheme="majorBidi" w:hAnsiTheme="majorBidi" w:cstheme="majorBidi"/>
          <w:sz w:val="24"/>
          <w:szCs w:val="24"/>
        </w:rPr>
        <w:t xml:space="preserve"> 44 Tahun 1999 tentang Penyelenggaraan Keistimewaan Propinsi Daerah Istimewa Aceh</w:t>
      </w:r>
      <w:r>
        <w:rPr>
          <w:rFonts w:asciiTheme="majorBidi" w:hAnsiTheme="majorBidi" w:cstheme="majorBidi"/>
          <w:sz w:val="24"/>
          <w:szCs w:val="24"/>
        </w:rPr>
        <w:t xml:space="preserve"> dan Undang-Undang Nomor 11 Tahun 2006 tentang Pemerintahan Aceh. Sehingga baik Sistem Hukum Negara</w:t>
      </w:r>
      <w:r w:rsidRPr="00293A03">
        <w:rPr>
          <w:rFonts w:asciiTheme="majorBidi" w:hAnsiTheme="majorBidi" w:cstheme="majorBidi"/>
          <w:sz w:val="24"/>
          <w:szCs w:val="24"/>
        </w:rPr>
        <w:t xml:space="preserve"> (</w:t>
      </w:r>
      <w:r w:rsidRPr="00293A03">
        <w:rPr>
          <w:rFonts w:asciiTheme="majorBidi" w:hAnsiTheme="majorBidi" w:cstheme="majorBidi"/>
          <w:i/>
          <w:iCs/>
          <w:sz w:val="24"/>
          <w:szCs w:val="24"/>
        </w:rPr>
        <w:t>state law</w:t>
      </w:r>
      <w:r w:rsidRPr="00293A03">
        <w:rPr>
          <w:rFonts w:asciiTheme="majorBidi" w:hAnsiTheme="majorBidi" w:cstheme="majorBidi"/>
          <w:sz w:val="24"/>
          <w:szCs w:val="24"/>
        </w:rPr>
        <w:t xml:space="preserve">), </w:t>
      </w:r>
      <w:r>
        <w:rPr>
          <w:rFonts w:asciiTheme="majorBidi" w:hAnsiTheme="majorBidi" w:cstheme="majorBidi"/>
          <w:sz w:val="24"/>
          <w:szCs w:val="24"/>
        </w:rPr>
        <w:t>Sistem Hukum A</w:t>
      </w:r>
      <w:r w:rsidRPr="00293A03">
        <w:rPr>
          <w:rFonts w:asciiTheme="majorBidi" w:hAnsiTheme="majorBidi" w:cstheme="majorBidi"/>
          <w:sz w:val="24"/>
          <w:szCs w:val="24"/>
        </w:rPr>
        <w:t>dat (</w:t>
      </w:r>
      <w:r w:rsidRPr="00293A03">
        <w:rPr>
          <w:rFonts w:asciiTheme="majorBidi" w:hAnsiTheme="majorBidi" w:cstheme="majorBidi"/>
          <w:i/>
          <w:iCs/>
          <w:sz w:val="24"/>
          <w:szCs w:val="24"/>
        </w:rPr>
        <w:t>adat law</w:t>
      </w:r>
      <w:r>
        <w:rPr>
          <w:rFonts w:asciiTheme="majorBidi" w:hAnsiTheme="majorBidi" w:cstheme="majorBidi"/>
          <w:sz w:val="24"/>
          <w:szCs w:val="24"/>
        </w:rPr>
        <w:t>), dan Sistem Hukum Islam (</w:t>
      </w:r>
      <w:r w:rsidRPr="00293A03">
        <w:rPr>
          <w:rFonts w:asciiTheme="majorBidi" w:hAnsiTheme="majorBidi" w:cstheme="majorBidi"/>
          <w:i/>
          <w:iCs/>
          <w:sz w:val="24"/>
          <w:szCs w:val="24"/>
        </w:rPr>
        <w:t>religious law</w:t>
      </w:r>
      <w:r>
        <w:rPr>
          <w:rFonts w:asciiTheme="majorBidi" w:hAnsiTheme="majorBidi" w:cstheme="majorBidi"/>
          <w:i/>
          <w:iCs/>
          <w:sz w:val="24"/>
          <w:szCs w:val="24"/>
        </w:rPr>
        <w:t>/ Islamic law</w:t>
      </w:r>
      <w:r>
        <w:rPr>
          <w:rFonts w:asciiTheme="majorBidi" w:hAnsiTheme="majorBidi" w:cstheme="majorBidi"/>
          <w:sz w:val="24"/>
          <w:szCs w:val="24"/>
        </w:rPr>
        <w:t xml:space="preserve">) yang berlaku di Aceh dapat berjalan beriringan dengan memberlakukannya dalam ranah kewenangan masing-masing. </w:t>
      </w:r>
      <w:r w:rsidRPr="00F4234A">
        <w:rPr>
          <w:rFonts w:asciiTheme="majorBidi" w:hAnsiTheme="majorBidi" w:cstheme="majorBidi"/>
          <w:sz w:val="24"/>
          <w:szCs w:val="24"/>
        </w:rPr>
        <w:t>Unsur terpenting</w:t>
      </w:r>
      <w:r>
        <w:rPr>
          <w:rFonts w:asciiTheme="majorBidi" w:hAnsiTheme="majorBidi" w:cstheme="majorBidi"/>
          <w:sz w:val="24"/>
          <w:szCs w:val="24"/>
        </w:rPr>
        <w:t xml:space="preserve"> </w:t>
      </w:r>
      <w:r w:rsidRPr="00F4234A">
        <w:rPr>
          <w:rFonts w:asciiTheme="majorBidi" w:hAnsiTheme="majorBidi" w:cstheme="majorBidi"/>
          <w:sz w:val="24"/>
          <w:szCs w:val="24"/>
        </w:rPr>
        <w:t>menjadi karakteristik dalam pluralisme hukum adalah bekerjanya semua sistem hukum secara utuh, bukan parsial. Hukum yang hidup dalam masyarakat didasarkan pada</w:t>
      </w:r>
      <w:r>
        <w:rPr>
          <w:rFonts w:asciiTheme="majorBidi" w:hAnsiTheme="majorBidi" w:cstheme="majorBidi"/>
          <w:sz w:val="24"/>
          <w:szCs w:val="24"/>
        </w:rPr>
        <w:t xml:space="preserve"> </w:t>
      </w:r>
      <w:r w:rsidRPr="00F4234A">
        <w:rPr>
          <w:rFonts w:asciiTheme="majorBidi" w:hAnsiTheme="majorBidi" w:cstheme="majorBidi"/>
          <w:sz w:val="24"/>
          <w:szCs w:val="24"/>
        </w:rPr>
        <w:t>sebuah kenyataan sosial masyarakat memiliki keragaman sistem hukum,</w:t>
      </w:r>
      <w:r>
        <w:rPr>
          <w:rFonts w:asciiTheme="majorBidi" w:hAnsiTheme="majorBidi" w:cstheme="majorBidi"/>
          <w:sz w:val="24"/>
          <w:szCs w:val="24"/>
        </w:rPr>
        <w:t xml:space="preserve"> </w:t>
      </w:r>
      <w:r w:rsidRPr="00F4234A">
        <w:rPr>
          <w:rFonts w:asciiTheme="majorBidi" w:hAnsiTheme="majorBidi" w:cstheme="majorBidi"/>
          <w:sz w:val="24"/>
          <w:szCs w:val="24"/>
        </w:rPr>
        <w:t xml:space="preserve">sebagai wujud dari identitas </w:t>
      </w:r>
      <w:r>
        <w:rPr>
          <w:rFonts w:asciiTheme="majorBidi" w:hAnsiTheme="majorBidi" w:cstheme="majorBidi"/>
          <w:sz w:val="24"/>
          <w:szCs w:val="24"/>
        </w:rPr>
        <w:t xml:space="preserve">Agama dan adat </w:t>
      </w:r>
      <w:r w:rsidRPr="00F4234A">
        <w:rPr>
          <w:rFonts w:asciiTheme="majorBidi" w:hAnsiTheme="majorBidi" w:cstheme="majorBidi"/>
          <w:sz w:val="24"/>
          <w:szCs w:val="24"/>
        </w:rPr>
        <w:t>masyarakat</w:t>
      </w:r>
      <w:r>
        <w:rPr>
          <w:rFonts w:asciiTheme="majorBidi" w:hAnsiTheme="majorBidi" w:cstheme="majorBidi"/>
          <w:sz w:val="24"/>
          <w:szCs w:val="24"/>
        </w:rPr>
        <w:t xml:space="preserve"> Aceh</w:t>
      </w:r>
      <w:r w:rsidRPr="00F4234A">
        <w:rPr>
          <w:rFonts w:asciiTheme="majorBidi" w:hAnsiTheme="majorBidi" w:cstheme="majorBidi"/>
          <w:sz w:val="24"/>
          <w:szCs w:val="24"/>
        </w:rPr>
        <w:t>.</w:t>
      </w:r>
    </w:p>
    <w:p w:rsidR="009327DB" w:rsidRDefault="009402EC" w:rsidP="009402EC">
      <w:pPr>
        <w:jc w:val="both"/>
        <w:rPr>
          <w:rFonts w:asciiTheme="majorBidi" w:hAnsiTheme="majorBidi" w:cstheme="majorBidi"/>
          <w:sz w:val="24"/>
          <w:szCs w:val="24"/>
        </w:rPr>
      </w:pPr>
      <w:r>
        <w:rPr>
          <w:rFonts w:asciiTheme="majorBidi" w:hAnsiTheme="majorBidi" w:cstheme="majorBidi"/>
          <w:sz w:val="24"/>
          <w:szCs w:val="24"/>
        </w:rPr>
        <w:t xml:space="preserve">Dalam konteks penegakan Syari’at Islam dan kehidupan masyarakat adat di Provinsi Aceh, Negara bukan hanya menjamin masyarakat Aceh memeluk Agama Islam dan menjalankan adat istiadatnya, tetapi juga memberi kewenangan kepada pemerintah Provinsi Aceh untuk menkonversikan hukum Islam dan hukum Adat yang tidak tertulis menjadi hukum tertulis atau hukum positif (hukum materiil), merumuskan Hukum Acaranya, dan membentuk lembaga hukum untuk menjalankannya. Semua kewenangan tersebut ditegaskan dalam </w:t>
      </w:r>
      <w:r w:rsidRPr="00304258">
        <w:rPr>
          <w:rFonts w:asciiTheme="majorBidi" w:hAnsiTheme="majorBidi" w:cstheme="majorBidi"/>
          <w:sz w:val="24"/>
          <w:szCs w:val="24"/>
        </w:rPr>
        <w:t>Undang-Undang Nomor 11 Tahun</w:t>
      </w:r>
      <w:r>
        <w:rPr>
          <w:rFonts w:asciiTheme="majorBidi" w:hAnsiTheme="majorBidi" w:cstheme="majorBidi"/>
          <w:sz w:val="24"/>
          <w:szCs w:val="24"/>
        </w:rPr>
        <w:t xml:space="preserve"> 2006 Tentang Pemerintahan Aceh.</w:t>
      </w:r>
    </w:p>
    <w:p w:rsidR="009402EC" w:rsidRDefault="009402EC" w:rsidP="009402EC">
      <w:pPr>
        <w:jc w:val="both"/>
      </w:pPr>
    </w:p>
    <w:p w:rsidR="00305D04" w:rsidRDefault="008E1079" w:rsidP="00B33FE7">
      <w:pPr>
        <w:tabs>
          <w:tab w:val="left" w:pos="24"/>
        </w:tabs>
        <w:adjustRightInd w:val="0"/>
        <w:snapToGrid w:val="0"/>
        <w:spacing w:line="360" w:lineRule="auto"/>
        <w:jc w:val="both"/>
        <w:rPr>
          <w:b/>
          <w:sz w:val="24"/>
          <w:szCs w:val="24"/>
        </w:rPr>
      </w:pPr>
      <w:r w:rsidRPr="008E1079">
        <w:rPr>
          <w:b/>
          <w:sz w:val="24"/>
          <w:szCs w:val="24"/>
        </w:rPr>
        <w:t>SIMPULAN</w:t>
      </w:r>
    </w:p>
    <w:p w:rsidR="00D314D1" w:rsidRPr="009402EC" w:rsidRDefault="009402EC" w:rsidP="009402EC">
      <w:pPr>
        <w:jc w:val="both"/>
        <w:rPr>
          <w:sz w:val="24"/>
          <w:szCs w:val="24"/>
        </w:rPr>
      </w:pPr>
      <w:r w:rsidRPr="009402EC">
        <w:rPr>
          <w:rFonts w:asciiTheme="majorBidi" w:hAnsiTheme="majorBidi" w:cstheme="majorBidi"/>
          <w:sz w:val="24"/>
          <w:szCs w:val="24"/>
        </w:rPr>
        <w:t>Aceh dipandang sebagai sebagai salah satu provinsi di Indonesia yang memiliki status otonomi khusus bercorak multikultural, karena kemajemukan sistem hukum dalam masyarakatnya. Kemajemukan (Pluralisme) sistem hukum di Aceh disebabkan karena adanya keberagaman suku dan penerapan nilai-nilai Agama Islam dalam setiap sendi kehidupan masyarakat Aceh, terutama di bidang penegakan hukum. Keberagaman (Pluralisme) sistem hukum yang hidup dan berlaku di Aceh mendapat kekuatan hukum dan pengakuan dari pemerintah  Indonesia dengan disahkannya Undang-Undang Nomor 11 Tahun 2006 Tentang Pemerintahan Aceh, Sehingga selain berlakunya sistem hukum negara (</w:t>
      </w:r>
      <w:r w:rsidRPr="009402EC">
        <w:rPr>
          <w:rFonts w:asciiTheme="majorBidi" w:hAnsiTheme="majorBidi" w:cstheme="majorBidi"/>
          <w:i/>
          <w:iCs/>
          <w:sz w:val="24"/>
          <w:szCs w:val="24"/>
        </w:rPr>
        <w:t>state law</w:t>
      </w:r>
      <w:r w:rsidRPr="009402EC">
        <w:rPr>
          <w:rFonts w:asciiTheme="majorBidi" w:hAnsiTheme="majorBidi" w:cstheme="majorBidi"/>
          <w:sz w:val="24"/>
          <w:szCs w:val="24"/>
        </w:rPr>
        <w:t xml:space="preserve">), secara </w:t>
      </w:r>
      <w:r w:rsidRPr="009402EC">
        <w:rPr>
          <w:rFonts w:asciiTheme="majorBidi" w:hAnsiTheme="majorBidi" w:cstheme="majorBidi"/>
          <w:i/>
          <w:iCs/>
          <w:sz w:val="24"/>
          <w:szCs w:val="24"/>
        </w:rPr>
        <w:t>de facto</w:t>
      </w:r>
      <w:r w:rsidRPr="009402EC">
        <w:rPr>
          <w:rFonts w:asciiTheme="majorBidi" w:hAnsiTheme="majorBidi" w:cstheme="majorBidi"/>
          <w:sz w:val="24"/>
          <w:szCs w:val="24"/>
        </w:rPr>
        <w:t xml:space="preserve"> di Aceh juga berlaku sistem hukum adat (</w:t>
      </w:r>
      <w:r w:rsidRPr="009402EC">
        <w:rPr>
          <w:rFonts w:asciiTheme="majorBidi" w:hAnsiTheme="majorBidi" w:cstheme="majorBidi"/>
          <w:i/>
          <w:iCs/>
          <w:sz w:val="24"/>
          <w:szCs w:val="24"/>
        </w:rPr>
        <w:t>adat law</w:t>
      </w:r>
      <w:r w:rsidRPr="009402EC">
        <w:rPr>
          <w:rFonts w:asciiTheme="majorBidi" w:hAnsiTheme="majorBidi" w:cstheme="majorBidi"/>
          <w:sz w:val="24"/>
          <w:szCs w:val="24"/>
        </w:rPr>
        <w:t>), dan sistem hukum agama/hukum Islam (</w:t>
      </w:r>
      <w:r w:rsidRPr="009402EC">
        <w:rPr>
          <w:rFonts w:asciiTheme="majorBidi" w:hAnsiTheme="majorBidi" w:cstheme="majorBidi"/>
          <w:i/>
          <w:iCs/>
          <w:sz w:val="24"/>
          <w:szCs w:val="24"/>
        </w:rPr>
        <w:t>religious law/ Islamic law</w:t>
      </w:r>
      <w:r w:rsidRPr="009402EC">
        <w:rPr>
          <w:rFonts w:asciiTheme="majorBidi" w:hAnsiTheme="majorBidi" w:cstheme="majorBidi"/>
          <w:sz w:val="24"/>
          <w:szCs w:val="24"/>
        </w:rPr>
        <w:t>).</w:t>
      </w:r>
      <w:r w:rsidR="00D314D1" w:rsidRPr="009402EC">
        <w:rPr>
          <w:sz w:val="24"/>
          <w:szCs w:val="24"/>
          <w:lang w:val="id-ID"/>
        </w:rPr>
        <w:t>.</w:t>
      </w:r>
    </w:p>
    <w:p w:rsidR="00EF6EC8" w:rsidRPr="00E5724B" w:rsidRDefault="00EF6EC8" w:rsidP="009402EC">
      <w:pPr>
        <w:pStyle w:val="ListParagraph"/>
        <w:widowControl w:val="0"/>
        <w:tabs>
          <w:tab w:val="left" w:pos="426"/>
        </w:tabs>
        <w:autoSpaceDE w:val="0"/>
        <w:autoSpaceDN w:val="0"/>
        <w:spacing w:before="5" w:after="0" w:line="249" w:lineRule="auto"/>
        <w:ind w:left="426" w:right="39" w:firstLine="0"/>
        <w:contextualSpacing w:val="0"/>
        <w:rPr>
          <w:rFonts w:ascii="Times New Roman" w:hAnsi="Times New Roman"/>
          <w:sz w:val="20"/>
        </w:rPr>
      </w:pPr>
    </w:p>
    <w:p w:rsidR="00EF6EC8" w:rsidRPr="00E5724B" w:rsidRDefault="00EF6EC8" w:rsidP="009402EC">
      <w:pPr>
        <w:pStyle w:val="BodyTextIndent"/>
        <w:tabs>
          <w:tab w:val="left" w:pos="24"/>
        </w:tabs>
        <w:adjustRightInd w:val="0"/>
        <w:snapToGrid w:val="0"/>
        <w:spacing w:line="360" w:lineRule="auto"/>
        <w:ind w:firstLine="567"/>
        <w:rPr>
          <w:sz w:val="24"/>
        </w:rPr>
      </w:pPr>
    </w:p>
    <w:p w:rsidR="00B33FE7" w:rsidRDefault="00B33FE7" w:rsidP="00CC6D21">
      <w:pPr>
        <w:pStyle w:val="BodyTextIndent"/>
        <w:tabs>
          <w:tab w:val="left" w:pos="24"/>
        </w:tabs>
        <w:adjustRightInd w:val="0"/>
        <w:snapToGrid w:val="0"/>
        <w:spacing w:line="480" w:lineRule="auto"/>
        <w:ind w:firstLine="567"/>
        <w:rPr>
          <w:sz w:val="24"/>
          <w:szCs w:val="24"/>
          <w:lang w:val="id-ID"/>
        </w:rPr>
      </w:pPr>
    </w:p>
    <w:p w:rsidR="00643E3E" w:rsidRDefault="00643E3E" w:rsidP="00CC6D21">
      <w:pPr>
        <w:pStyle w:val="BodyTextIndent"/>
        <w:tabs>
          <w:tab w:val="left" w:pos="24"/>
        </w:tabs>
        <w:adjustRightInd w:val="0"/>
        <w:snapToGrid w:val="0"/>
        <w:spacing w:line="480" w:lineRule="auto"/>
        <w:ind w:firstLine="567"/>
        <w:rPr>
          <w:sz w:val="24"/>
          <w:szCs w:val="24"/>
          <w:lang w:val="id-ID"/>
        </w:rPr>
        <w:sectPr w:rsidR="00643E3E" w:rsidSect="00B33FE7">
          <w:type w:val="continuous"/>
          <w:pgSz w:w="11907" w:h="16839" w:code="9"/>
          <w:pgMar w:top="1134" w:right="1134" w:bottom="1560" w:left="1134" w:header="720" w:footer="964" w:gutter="0"/>
          <w:cols w:num="2" w:space="287"/>
          <w:titlePg/>
          <w:docGrid w:linePitch="272"/>
        </w:sectPr>
      </w:pPr>
    </w:p>
    <w:p w:rsidR="009E245A" w:rsidRDefault="009E245A" w:rsidP="0055117F">
      <w:pPr>
        <w:tabs>
          <w:tab w:val="left" w:pos="24"/>
        </w:tabs>
        <w:adjustRightInd w:val="0"/>
        <w:snapToGrid w:val="0"/>
        <w:spacing w:line="480" w:lineRule="auto"/>
        <w:jc w:val="both"/>
        <w:rPr>
          <w:b/>
          <w:sz w:val="24"/>
          <w:szCs w:val="24"/>
          <w:lang w:val="id-ID"/>
        </w:rPr>
      </w:pPr>
    </w:p>
    <w:p w:rsidR="00305D04" w:rsidRPr="008E1079" w:rsidRDefault="00572BEB" w:rsidP="0055117F">
      <w:pPr>
        <w:tabs>
          <w:tab w:val="left" w:pos="24"/>
        </w:tabs>
        <w:adjustRightInd w:val="0"/>
        <w:snapToGrid w:val="0"/>
        <w:spacing w:line="480" w:lineRule="auto"/>
        <w:jc w:val="both"/>
        <w:rPr>
          <w:b/>
          <w:sz w:val="24"/>
          <w:szCs w:val="24"/>
          <w:lang w:eastAsia="ko-KR"/>
        </w:rPr>
      </w:pPr>
      <w:r w:rsidRPr="008E1079">
        <w:rPr>
          <w:b/>
          <w:sz w:val="24"/>
          <w:szCs w:val="24"/>
          <w:lang w:val="id-ID"/>
        </w:rPr>
        <w:t>DAFTAR PUSTAKA</w:t>
      </w:r>
    </w:p>
    <w:p w:rsidR="009402EC" w:rsidRDefault="009402EC" w:rsidP="009402EC">
      <w:pPr>
        <w:pStyle w:val="FootnoteText"/>
        <w:ind w:left="709" w:right="-1" w:hanging="709"/>
        <w:rPr>
          <w:rFonts w:asciiTheme="majorBidi" w:hAnsiTheme="majorBidi" w:cstheme="majorBidi"/>
          <w:sz w:val="24"/>
          <w:szCs w:val="24"/>
        </w:rPr>
      </w:pPr>
      <w:r w:rsidRPr="003A6CD3">
        <w:rPr>
          <w:rFonts w:asciiTheme="majorBidi" w:hAnsiTheme="majorBidi" w:cstheme="majorBidi"/>
          <w:sz w:val="24"/>
          <w:szCs w:val="24"/>
        </w:rPr>
        <w:t>Aharis Mabrur, “</w:t>
      </w:r>
      <w:r w:rsidRPr="003A6CD3">
        <w:rPr>
          <w:rFonts w:asciiTheme="majorBidi" w:hAnsiTheme="majorBidi" w:cstheme="majorBidi"/>
          <w:i/>
          <w:iCs/>
          <w:sz w:val="24"/>
          <w:szCs w:val="24"/>
        </w:rPr>
        <w:t>Konsepsi Pidana Hudud dalam Qanun Jinayat Aceh-Indonesia dan Brunei Darussalam</w:t>
      </w:r>
      <w:r w:rsidRPr="003A6CD3">
        <w:rPr>
          <w:rFonts w:asciiTheme="majorBidi" w:hAnsiTheme="majorBidi" w:cstheme="majorBidi"/>
          <w:sz w:val="24"/>
          <w:szCs w:val="24"/>
        </w:rPr>
        <w:t>,” Kanun Jurnal Hukum, Vol. 19, No. 1, April, 2017.</w:t>
      </w:r>
    </w:p>
    <w:p w:rsidR="009402EC" w:rsidRPr="003A6CD3" w:rsidRDefault="009402EC" w:rsidP="009402EC">
      <w:pPr>
        <w:pStyle w:val="FootnoteText"/>
        <w:ind w:left="709" w:hanging="709"/>
        <w:rPr>
          <w:rFonts w:asciiTheme="majorBidi" w:hAnsiTheme="majorBidi" w:cstheme="majorBidi"/>
          <w:sz w:val="24"/>
          <w:szCs w:val="24"/>
        </w:rPr>
      </w:pPr>
    </w:p>
    <w:p w:rsidR="009402EC" w:rsidRDefault="009402EC" w:rsidP="009402EC">
      <w:pPr>
        <w:pStyle w:val="FootnoteText"/>
        <w:ind w:left="709" w:right="-1" w:hanging="709"/>
        <w:rPr>
          <w:rFonts w:asciiTheme="majorBidi" w:hAnsiTheme="majorBidi" w:cstheme="majorBidi"/>
          <w:sz w:val="24"/>
          <w:szCs w:val="24"/>
        </w:rPr>
      </w:pPr>
      <w:r w:rsidRPr="003A6CD3">
        <w:rPr>
          <w:rFonts w:asciiTheme="majorBidi" w:hAnsiTheme="majorBidi" w:cstheme="majorBidi"/>
          <w:sz w:val="24"/>
          <w:szCs w:val="24"/>
        </w:rPr>
        <w:t xml:space="preserve">Bakti, </w:t>
      </w:r>
      <w:r w:rsidRPr="003A6CD3">
        <w:rPr>
          <w:rFonts w:asciiTheme="majorBidi" w:hAnsiTheme="majorBidi" w:cstheme="majorBidi"/>
          <w:i/>
          <w:iCs/>
          <w:sz w:val="24"/>
          <w:szCs w:val="24"/>
        </w:rPr>
        <w:t>Kedudukan Syari’at Islam di Aceh dalam Sistem Hukum Indonesia</w:t>
      </w:r>
      <w:r w:rsidRPr="003A6CD3">
        <w:rPr>
          <w:rFonts w:asciiTheme="majorBidi" w:hAnsiTheme="majorBidi" w:cstheme="majorBidi"/>
          <w:sz w:val="24"/>
          <w:szCs w:val="24"/>
        </w:rPr>
        <w:t>, Kanun Jurnal Ilmu Hukum, No.</w:t>
      </w:r>
      <w:r>
        <w:rPr>
          <w:rFonts w:asciiTheme="majorBidi" w:hAnsiTheme="majorBidi" w:cstheme="majorBidi"/>
          <w:sz w:val="24"/>
          <w:szCs w:val="24"/>
        </w:rPr>
        <w:t xml:space="preserve"> 55/Th. XIII/Desember </w:t>
      </w:r>
      <w:r w:rsidRPr="003A6CD3">
        <w:rPr>
          <w:rFonts w:asciiTheme="majorBidi" w:hAnsiTheme="majorBidi" w:cstheme="majorBidi"/>
          <w:sz w:val="24"/>
          <w:szCs w:val="24"/>
        </w:rPr>
        <w:t>2011</w:t>
      </w:r>
      <w:r>
        <w:rPr>
          <w:rFonts w:asciiTheme="majorBidi" w:hAnsiTheme="majorBidi" w:cstheme="majorBidi"/>
          <w:sz w:val="24"/>
          <w:szCs w:val="24"/>
        </w:rPr>
        <w:t>.</w:t>
      </w:r>
    </w:p>
    <w:p w:rsidR="009402EC" w:rsidRPr="003A6CD3" w:rsidRDefault="009402EC" w:rsidP="009402EC">
      <w:pPr>
        <w:pStyle w:val="FootnoteText"/>
        <w:ind w:left="709" w:right="-1" w:hanging="709"/>
        <w:rPr>
          <w:rFonts w:asciiTheme="majorBidi" w:hAnsiTheme="majorBidi" w:cstheme="majorBidi"/>
          <w:sz w:val="24"/>
          <w:szCs w:val="24"/>
        </w:rPr>
      </w:pPr>
    </w:p>
    <w:p w:rsidR="009402EC" w:rsidRDefault="009402EC" w:rsidP="009402EC">
      <w:pPr>
        <w:pStyle w:val="FootnoteText"/>
        <w:ind w:left="709" w:right="-1" w:hanging="709"/>
        <w:rPr>
          <w:rFonts w:asciiTheme="majorBidi" w:hAnsiTheme="majorBidi" w:cstheme="majorBidi"/>
          <w:sz w:val="24"/>
          <w:szCs w:val="24"/>
        </w:rPr>
      </w:pPr>
      <w:r>
        <w:rPr>
          <w:rFonts w:asciiTheme="majorBidi" w:hAnsiTheme="majorBidi" w:cstheme="majorBidi"/>
          <w:sz w:val="24"/>
          <w:szCs w:val="24"/>
        </w:rPr>
        <w:t>_____</w:t>
      </w:r>
      <w:r w:rsidRPr="003A6CD3">
        <w:rPr>
          <w:rFonts w:asciiTheme="majorBidi" w:hAnsiTheme="majorBidi" w:cstheme="majorBidi"/>
          <w:sz w:val="24"/>
          <w:szCs w:val="24"/>
        </w:rPr>
        <w:t xml:space="preserve">, </w:t>
      </w:r>
      <w:r w:rsidRPr="003A6CD3">
        <w:rPr>
          <w:rFonts w:asciiTheme="majorBidi" w:hAnsiTheme="majorBidi" w:cstheme="majorBidi"/>
          <w:i/>
          <w:iCs/>
          <w:sz w:val="24"/>
          <w:szCs w:val="24"/>
        </w:rPr>
        <w:t>Pluralisme Hukum dalam Mekanisme Penyelesaian Sengketa Sumber Daya Alam di Aceh</w:t>
      </w:r>
      <w:r w:rsidRPr="003A6CD3">
        <w:rPr>
          <w:rFonts w:asciiTheme="majorBidi" w:hAnsiTheme="majorBidi" w:cstheme="majorBidi"/>
          <w:sz w:val="24"/>
          <w:szCs w:val="24"/>
        </w:rPr>
        <w:t>, Kanun Jurnal Ilmu Hukum, No.</w:t>
      </w:r>
      <w:r>
        <w:rPr>
          <w:rFonts w:asciiTheme="majorBidi" w:hAnsiTheme="majorBidi" w:cstheme="majorBidi"/>
          <w:sz w:val="24"/>
          <w:szCs w:val="24"/>
        </w:rPr>
        <w:t xml:space="preserve"> 65/Th. XVII/April 2015.</w:t>
      </w:r>
    </w:p>
    <w:p w:rsidR="009402EC" w:rsidRDefault="009402EC" w:rsidP="009402EC">
      <w:pPr>
        <w:pStyle w:val="FootnoteText"/>
        <w:ind w:left="709" w:right="-1" w:hanging="709"/>
        <w:rPr>
          <w:rFonts w:asciiTheme="majorBidi" w:hAnsiTheme="majorBidi" w:cstheme="majorBidi"/>
          <w:sz w:val="24"/>
          <w:szCs w:val="24"/>
        </w:rPr>
      </w:pPr>
    </w:p>
    <w:p w:rsidR="009402EC" w:rsidRDefault="009402EC" w:rsidP="009402EC">
      <w:pPr>
        <w:ind w:left="709" w:right="-1" w:hanging="709"/>
        <w:rPr>
          <w:rFonts w:asciiTheme="majorBidi" w:hAnsiTheme="majorBidi" w:cstheme="majorBidi"/>
          <w:sz w:val="24"/>
          <w:szCs w:val="24"/>
        </w:rPr>
      </w:pPr>
      <w:r w:rsidRPr="003A6CD3">
        <w:rPr>
          <w:rFonts w:asciiTheme="majorBidi" w:hAnsiTheme="majorBidi" w:cstheme="majorBidi"/>
          <w:color w:val="212121"/>
          <w:sz w:val="24"/>
          <w:szCs w:val="24"/>
        </w:rPr>
        <w:t xml:space="preserve">Rikardo Simarmata, </w:t>
      </w:r>
      <w:r w:rsidRPr="003A6CD3">
        <w:rPr>
          <w:rFonts w:asciiTheme="majorBidi" w:hAnsiTheme="majorBidi" w:cstheme="majorBidi"/>
          <w:i/>
          <w:iCs/>
          <w:color w:val="212121"/>
          <w:sz w:val="24"/>
          <w:szCs w:val="24"/>
        </w:rPr>
        <w:t>Pluralisme Hukum: Sebuah Pendekatan Interdisiplin</w:t>
      </w:r>
      <w:r w:rsidRPr="003A6CD3">
        <w:rPr>
          <w:rFonts w:asciiTheme="majorBidi" w:hAnsiTheme="majorBidi" w:cstheme="majorBidi"/>
          <w:color w:val="212121"/>
          <w:sz w:val="24"/>
          <w:szCs w:val="24"/>
        </w:rPr>
        <w:t>, Jakarta: Tim HuMa, 2005</w:t>
      </w:r>
      <w:r>
        <w:rPr>
          <w:rFonts w:asciiTheme="majorBidi" w:hAnsiTheme="majorBidi" w:cstheme="majorBidi"/>
          <w:sz w:val="24"/>
          <w:szCs w:val="24"/>
        </w:rPr>
        <w:t>.</w:t>
      </w:r>
    </w:p>
    <w:p w:rsidR="009402EC" w:rsidRDefault="009402EC" w:rsidP="009402EC">
      <w:pPr>
        <w:ind w:left="709" w:right="-1" w:hanging="709"/>
        <w:rPr>
          <w:rFonts w:asciiTheme="majorBidi" w:hAnsiTheme="majorBidi" w:cstheme="majorBidi"/>
          <w:sz w:val="24"/>
          <w:szCs w:val="24"/>
        </w:rPr>
      </w:pPr>
    </w:p>
    <w:p w:rsidR="009402EC" w:rsidRDefault="009402EC" w:rsidP="009402EC">
      <w:pPr>
        <w:ind w:left="709" w:right="-1" w:hanging="709"/>
        <w:rPr>
          <w:rFonts w:asciiTheme="majorBidi" w:hAnsiTheme="majorBidi" w:cstheme="majorBidi"/>
          <w:sz w:val="24"/>
          <w:szCs w:val="24"/>
        </w:rPr>
      </w:pPr>
      <w:r w:rsidRPr="003A6CD3">
        <w:rPr>
          <w:rFonts w:asciiTheme="majorBidi" w:hAnsiTheme="majorBidi" w:cstheme="majorBidi"/>
          <w:sz w:val="24"/>
          <w:szCs w:val="24"/>
        </w:rPr>
        <w:t xml:space="preserve">Sulistyowati Irianto, </w:t>
      </w:r>
      <w:r w:rsidRPr="003A6CD3">
        <w:rPr>
          <w:rFonts w:asciiTheme="majorBidi" w:hAnsiTheme="majorBidi" w:cstheme="majorBidi"/>
          <w:i/>
          <w:iCs/>
          <w:sz w:val="24"/>
          <w:szCs w:val="24"/>
        </w:rPr>
        <w:t>Hukum Yang Bergerak: Tinjauan Antropologi Hukum</w:t>
      </w:r>
      <w:r w:rsidRPr="003A6CD3">
        <w:rPr>
          <w:rFonts w:asciiTheme="majorBidi" w:hAnsiTheme="majorBidi" w:cstheme="majorBidi"/>
          <w:sz w:val="24"/>
          <w:szCs w:val="24"/>
        </w:rPr>
        <w:t xml:space="preserve">, Jakarta: Yayasan Obor Indonesia, 2009. </w:t>
      </w:r>
    </w:p>
    <w:p w:rsidR="009402EC" w:rsidRDefault="009402EC" w:rsidP="009402EC">
      <w:pPr>
        <w:ind w:left="709" w:right="-1" w:hanging="709"/>
        <w:rPr>
          <w:rFonts w:asciiTheme="majorBidi" w:hAnsiTheme="majorBidi" w:cstheme="majorBidi"/>
          <w:sz w:val="24"/>
          <w:szCs w:val="24"/>
        </w:rPr>
      </w:pPr>
    </w:p>
    <w:p w:rsidR="009402EC" w:rsidRDefault="009402EC" w:rsidP="009402EC">
      <w:pPr>
        <w:pStyle w:val="FootnoteText"/>
        <w:ind w:left="709" w:right="-1" w:hanging="709"/>
        <w:rPr>
          <w:rFonts w:asciiTheme="majorBidi" w:hAnsiTheme="majorBidi" w:cstheme="majorBidi"/>
          <w:sz w:val="24"/>
          <w:szCs w:val="24"/>
        </w:rPr>
      </w:pPr>
      <w:r w:rsidRPr="003A6CD3">
        <w:rPr>
          <w:rFonts w:asciiTheme="majorBidi" w:hAnsiTheme="majorBidi" w:cstheme="majorBidi"/>
          <w:sz w:val="24"/>
          <w:szCs w:val="24"/>
        </w:rPr>
        <w:t xml:space="preserve">Tim Peneliti PKPM Aceh, </w:t>
      </w:r>
      <w:r w:rsidRPr="003A6CD3">
        <w:rPr>
          <w:rFonts w:asciiTheme="majorBidi" w:hAnsiTheme="majorBidi" w:cstheme="majorBidi"/>
          <w:i/>
          <w:iCs/>
          <w:sz w:val="24"/>
          <w:szCs w:val="24"/>
        </w:rPr>
        <w:t>Peumat Jaroe: Proses Mediasi Menuju Harmoni dalam Masyarakat Aceh</w:t>
      </w:r>
      <w:r w:rsidRPr="003A6CD3">
        <w:rPr>
          <w:rFonts w:asciiTheme="majorBidi" w:hAnsiTheme="majorBidi" w:cstheme="majorBidi"/>
          <w:sz w:val="24"/>
          <w:szCs w:val="24"/>
        </w:rPr>
        <w:t>, Banda Aceh: Pusat Kajian Pendidikan dan Masyarakat, 2016</w:t>
      </w:r>
      <w:r>
        <w:rPr>
          <w:rFonts w:asciiTheme="majorBidi" w:hAnsiTheme="majorBidi" w:cstheme="majorBidi"/>
          <w:sz w:val="24"/>
          <w:szCs w:val="24"/>
        </w:rPr>
        <w:t>.</w:t>
      </w:r>
    </w:p>
    <w:p w:rsidR="009402EC" w:rsidRPr="003A6CD3" w:rsidRDefault="009402EC" w:rsidP="009402EC">
      <w:pPr>
        <w:pStyle w:val="FootnoteText"/>
        <w:ind w:left="709" w:right="-1" w:hanging="709"/>
        <w:rPr>
          <w:rFonts w:asciiTheme="majorBidi" w:hAnsiTheme="majorBidi" w:cstheme="majorBidi"/>
          <w:sz w:val="24"/>
          <w:szCs w:val="24"/>
        </w:rPr>
      </w:pPr>
    </w:p>
    <w:p w:rsidR="009402EC" w:rsidRPr="003A6CD3" w:rsidRDefault="009402EC" w:rsidP="009402EC">
      <w:pPr>
        <w:pStyle w:val="FootnoteText"/>
        <w:ind w:left="709" w:right="-1" w:hanging="709"/>
        <w:rPr>
          <w:rFonts w:asciiTheme="majorBidi" w:hAnsiTheme="majorBidi" w:cstheme="majorBidi"/>
          <w:sz w:val="24"/>
          <w:szCs w:val="24"/>
        </w:rPr>
      </w:pPr>
      <w:r w:rsidRPr="003A6CD3">
        <w:rPr>
          <w:rFonts w:asciiTheme="majorBidi" w:hAnsiTheme="majorBidi" w:cstheme="majorBidi"/>
          <w:sz w:val="24"/>
          <w:szCs w:val="24"/>
        </w:rPr>
        <w:t xml:space="preserve">Zainal Abidin, Et.al., </w:t>
      </w:r>
      <w:r w:rsidRPr="003A6CD3">
        <w:rPr>
          <w:rFonts w:asciiTheme="majorBidi" w:hAnsiTheme="majorBidi" w:cstheme="majorBidi"/>
          <w:i/>
          <w:iCs/>
          <w:sz w:val="24"/>
          <w:szCs w:val="24"/>
        </w:rPr>
        <w:t>Analisis Qanun-Qanun Aceh Berbasis Hak Asasi Manusia</w:t>
      </w:r>
      <w:r w:rsidRPr="003A6CD3">
        <w:rPr>
          <w:rFonts w:asciiTheme="majorBidi" w:hAnsiTheme="majorBidi" w:cstheme="majorBidi"/>
          <w:sz w:val="24"/>
          <w:szCs w:val="24"/>
        </w:rPr>
        <w:t>, Jakarta: Demos, 2011</w:t>
      </w:r>
      <w:r>
        <w:rPr>
          <w:rFonts w:asciiTheme="majorBidi" w:hAnsiTheme="majorBidi" w:cstheme="majorBidi"/>
          <w:sz w:val="24"/>
          <w:szCs w:val="24"/>
        </w:rPr>
        <w:t>.</w:t>
      </w:r>
    </w:p>
    <w:sectPr w:rsidR="009402EC" w:rsidRPr="003A6CD3" w:rsidSect="007A3035">
      <w:type w:val="continuous"/>
      <w:pgSz w:w="11907" w:h="16839" w:code="9"/>
      <w:pgMar w:top="1134" w:right="1134" w:bottom="1560" w:left="1134" w:header="720" w:footer="964" w:gutter="0"/>
      <w:cols w:space="720" w:equalWidth="0">
        <w:col w:w="9639"/>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224" w:rsidRDefault="00494224">
      <w:r>
        <w:separator/>
      </w:r>
    </w:p>
  </w:endnote>
  <w:endnote w:type="continuationSeparator" w:id="0">
    <w:p w:rsidR="00494224" w:rsidRDefault="00494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yriad Pro">
    <w:altName w:val="Myriad Pro"/>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Euphemia UCA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4E6" w:rsidRPr="000C3656" w:rsidRDefault="00B144E6">
    <w:pPr>
      <w:pStyle w:val="Footer"/>
      <w:rPr>
        <w:rFonts w:ascii="Cambria" w:hAnsi="Cambria"/>
        <w:sz w:val="24"/>
      </w:rPr>
    </w:pPr>
    <w:r w:rsidRPr="000C3656">
      <w:rPr>
        <w:rStyle w:val="PageNumber"/>
        <w:rFonts w:ascii="Cambria" w:hAnsi="Cambria"/>
        <w:sz w:val="24"/>
      </w:rPr>
      <w:fldChar w:fldCharType="begin"/>
    </w:r>
    <w:r w:rsidRPr="000C3656">
      <w:rPr>
        <w:rStyle w:val="PageNumber"/>
        <w:rFonts w:ascii="Cambria" w:hAnsi="Cambria"/>
        <w:sz w:val="24"/>
      </w:rPr>
      <w:instrText xml:space="preserve"> PAGE </w:instrText>
    </w:r>
    <w:r w:rsidRPr="000C3656">
      <w:rPr>
        <w:rStyle w:val="PageNumber"/>
        <w:rFonts w:ascii="Cambria" w:hAnsi="Cambria"/>
        <w:sz w:val="24"/>
      </w:rPr>
      <w:fldChar w:fldCharType="separate"/>
    </w:r>
    <w:r w:rsidR="009E245A">
      <w:rPr>
        <w:rStyle w:val="PageNumber"/>
        <w:rFonts w:ascii="Cambria" w:hAnsi="Cambria"/>
        <w:noProof/>
        <w:sz w:val="24"/>
      </w:rPr>
      <w:t>324</w:t>
    </w:r>
    <w:r w:rsidRPr="000C3656">
      <w:rPr>
        <w:rStyle w:val="PageNumber"/>
        <w:rFonts w:ascii="Cambria" w:hAnsi="Cambria"/>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4E6" w:rsidRPr="000C3656" w:rsidRDefault="00B144E6" w:rsidP="00016ED5">
    <w:pPr>
      <w:pStyle w:val="Footer"/>
      <w:jc w:val="right"/>
      <w:rPr>
        <w:rFonts w:ascii="Cambria" w:hAnsi="Cambria"/>
        <w:sz w:val="24"/>
      </w:rPr>
    </w:pPr>
    <w:r w:rsidRPr="000C3656">
      <w:rPr>
        <w:rStyle w:val="PageNumber"/>
        <w:rFonts w:ascii="Cambria" w:hAnsi="Cambria"/>
        <w:sz w:val="24"/>
      </w:rPr>
      <w:fldChar w:fldCharType="begin"/>
    </w:r>
    <w:r w:rsidRPr="000C3656">
      <w:rPr>
        <w:rStyle w:val="PageNumber"/>
        <w:rFonts w:ascii="Cambria" w:hAnsi="Cambria"/>
        <w:sz w:val="24"/>
      </w:rPr>
      <w:instrText xml:space="preserve"> PAGE </w:instrText>
    </w:r>
    <w:r w:rsidRPr="000C3656">
      <w:rPr>
        <w:rStyle w:val="PageNumber"/>
        <w:rFonts w:ascii="Cambria" w:hAnsi="Cambria"/>
        <w:sz w:val="24"/>
      </w:rPr>
      <w:fldChar w:fldCharType="separate"/>
    </w:r>
    <w:r w:rsidR="009E245A">
      <w:rPr>
        <w:rStyle w:val="PageNumber"/>
        <w:rFonts w:ascii="Cambria" w:hAnsi="Cambria"/>
        <w:noProof/>
        <w:sz w:val="24"/>
      </w:rPr>
      <w:t>325</w:t>
    </w:r>
    <w:r w:rsidRPr="000C3656">
      <w:rPr>
        <w:rStyle w:val="PageNumber"/>
        <w:rFonts w:ascii="Cambria" w:hAnsi="Cambria"/>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EF2" w:rsidRDefault="005C0F79" w:rsidP="00FF4B9F">
    <w:pPr>
      <w:pStyle w:val="Footer"/>
      <w:rPr>
        <w:rFonts w:ascii="Candara" w:eastAsia="Gulim" w:hAnsi="Candara" w:cs="Gulim"/>
        <w:sz w:val="18"/>
        <w:szCs w:val="18"/>
        <w:lang w:val="id-ID" w:eastAsia="en-PH"/>
      </w:rPr>
    </w:pPr>
    <w:r w:rsidRPr="005449AB">
      <w:rPr>
        <w:rFonts w:ascii="Candara" w:eastAsia="Gulim" w:hAnsi="Candara"/>
        <w:color w:val="000000" w:themeColor="text1"/>
        <w:sz w:val="18"/>
        <w:szCs w:val="18"/>
        <w:lang w:val="id-ID"/>
      </w:rPr>
      <w:t>Jurnal Geuthèë: Penelitian Multidisiplin</w:t>
    </w:r>
    <w:r w:rsidR="00FF4B9F" w:rsidRPr="005449AB">
      <w:rPr>
        <w:rFonts w:ascii="Candara" w:eastAsia="Gulim" w:hAnsi="Candara" w:cs="Gulim"/>
        <w:color w:val="000000" w:themeColor="text1"/>
        <w:sz w:val="18"/>
        <w:szCs w:val="18"/>
        <w:lang w:val="id-ID" w:eastAsia="en-PH"/>
      </w:rPr>
      <w:t xml:space="preserve">, </w:t>
    </w:r>
    <w:r w:rsidRPr="005449AB">
      <w:rPr>
        <w:rFonts w:ascii="Candara" w:eastAsia="Gulim" w:hAnsi="Candara" w:cs="Gulim"/>
        <w:color w:val="000000" w:themeColor="text1"/>
        <w:sz w:val="18"/>
        <w:szCs w:val="18"/>
        <w:lang w:val="id-ID" w:eastAsia="en-PH"/>
      </w:rPr>
      <w:t>Geuth</w:t>
    </w:r>
    <w:r w:rsidRPr="005449AB">
      <w:rPr>
        <w:rFonts w:ascii="Candara" w:eastAsia="Gulim" w:hAnsi="Candara"/>
        <w:color w:val="000000" w:themeColor="text1"/>
        <w:sz w:val="18"/>
        <w:szCs w:val="18"/>
        <w:lang w:val="id-ID"/>
      </w:rPr>
      <w:t>èë</w:t>
    </w:r>
    <w:r w:rsidRPr="005449AB">
      <w:rPr>
        <w:rFonts w:ascii="Candara" w:eastAsia="Gulim" w:hAnsi="Candara" w:cs="Gulim"/>
        <w:color w:val="000000" w:themeColor="text1"/>
        <w:sz w:val="18"/>
        <w:szCs w:val="18"/>
        <w:lang w:val="id-ID" w:eastAsia="en-PH"/>
      </w:rPr>
      <w:t xml:space="preserve"> Institute, </w:t>
    </w:r>
    <w:r w:rsidR="00FF4B9F" w:rsidRPr="005449AB">
      <w:rPr>
        <w:rFonts w:ascii="Candara" w:eastAsia="Gulim" w:hAnsi="Candara" w:cs="Gulim"/>
        <w:color w:val="000000" w:themeColor="text1"/>
        <w:sz w:val="18"/>
        <w:szCs w:val="18"/>
        <w:lang w:val="id-ID" w:eastAsia="en-PH"/>
      </w:rPr>
      <w:t xml:space="preserve">Banda Aceh. </w:t>
    </w:r>
    <w:r w:rsidR="00D7314C" w:rsidRPr="005449AB">
      <w:rPr>
        <w:rFonts w:ascii="Candara" w:eastAsia="Gulim" w:hAnsi="Candara" w:cs="Gulim"/>
        <w:color w:val="000000" w:themeColor="text1"/>
        <w:sz w:val="18"/>
        <w:szCs w:val="18"/>
        <w:lang w:val="id-ID" w:eastAsia="en-PH"/>
      </w:rPr>
      <w:t xml:space="preserve">23111. </w:t>
    </w:r>
    <w:r w:rsidRPr="005449AB">
      <w:rPr>
        <w:rFonts w:ascii="Candara" w:eastAsia="Gulim" w:hAnsi="Candara" w:cs="Gulim"/>
        <w:color w:val="000000" w:themeColor="text1"/>
        <w:sz w:val="18"/>
        <w:szCs w:val="18"/>
        <w:lang w:val="id-ID" w:eastAsia="en-PH"/>
      </w:rPr>
      <w:t>E</w:t>
    </w:r>
    <w:r w:rsidR="00D7314C" w:rsidRPr="005449AB">
      <w:rPr>
        <w:rFonts w:eastAsia="Gulim"/>
        <w:color w:val="000000" w:themeColor="text1"/>
        <w:sz w:val="18"/>
        <w:szCs w:val="18"/>
        <w:lang w:val="id-ID" w:eastAsia="en-PH"/>
      </w:rPr>
      <w:t>-</w:t>
    </w:r>
    <w:r w:rsidR="00FF4B9F" w:rsidRPr="005449AB">
      <w:rPr>
        <w:rFonts w:ascii="Candara" w:eastAsia="Gulim" w:hAnsi="Candara" w:cs="Gulim"/>
        <w:color w:val="000000" w:themeColor="text1"/>
        <w:sz w:val="18"/>
        <w:szCs w:val="18"/>
        <w:lang w:val="id-ID" w:eastAsia="en-PH"/>
      </w:rPr>
      <w:t>ISSN: 2</w:t>
    </w:r>
    <w:r w:rsidRPr="005449AB">
      <w:rPr>
        <w:rFonts w:ascii="Candara" w:eastAsia="Gulim" w:hAnsi="Candara" w:cs="Gulim"/>
        <w:color w:val="000000" w:themeColor="text1"/>
        <w:sz w:val="18"/>
        <w:szCs w:val="18"/>
        <w:lang w:val="id-ID" w:eastAsia="en-PH"/>
      </w:rPr>
      <w:t>614</w:t>
    </w:r>
    <w:r w:rsidR="00FF4B9F" w:rsidRPr="005449AB">
      <w:rPr>
        <w:rFonts w:ascii="Candara" w:eastAsia="Gulim" w:hAnsi="Candara" w:cs="Gulim"/>
        <w:color w:val="000000" w:themeColor="text1"/>
        <w:sz w:val="18"/>
        <w:szCs w:val="18"/>
        <w:lang w:val="id-ID" w:eastAsia="en-PH"/>
      </w:rPr>
      <w:t>-</w:t>
    </w:r>
    <w:r w:rsidRPr="005449AB">
      <w:rPr>
        <w:rFonts w:ascii="Candara" w:eastAsia="Gulim" w:hAnsi="Candara" w:cs="Gulim"/>
        <w:color w:val="000000" w:themeColor="text1"/>
        <w:sz w:val="18"/>
        <w:szCs w:val="18"/>
        <w:lang w:val="id-ID" w:eastAsia="en-PH"/>
      </w:rPr>
      <w:t>6096</w:t>
    </w:r>
    <w:r w:rsidR="00FF4B9F" w:rsidRPr="005449AB">
      <w:rPr>
        <w:rFonts w:ascii="Candara" w:eastAsia="Gulim" w:hAnsi="Candara" w:cs="Gulim"/>
        <w:color w:val="000000" w:themeColor="text1"/>
        <w:sz w:val="18"/>
        <w:szCs w:val="18"/>
        <w:lang w:val="id-ID" w:eastAsia="en-PH"/>
      </w:rPr>
      <w:t>. Open access:</w:t>
    </w:r>
    <w:r w:rsidR="00FF4B9F" w:rsidRPr="00875267">
      <w:rPr>
        <w:rFonts w:ascii="Candara" w:eastAsia="Gulim" w:hAnsi="Candara" w:cs="Gulim"/>
        <w:color w:val="FF0000"/>
        <w:sz w:val="18"/>
        <w:szCs w:val="18"/>
        <w:lang w:val="id-ID" w:eastAsia="en-PH"/>
      </w:rPr>
      <w:t xml:space="preserve"> </w:t>
    </w:r>
    <w:hyperlink r:id="rId1" w:history="1">
      <w:r w:rsidRPr="005C0F79">
        <w:rPr>
          <w:rStyle w:val="Hyperlink"/>
          <w:rFonts w:ascii="Candara" w:eastAsia="Gulim" w:hAnsi="Candara" w:cs="Gulim"/>
          <w:color w:val="auto"/>
          <w:sz w:val="18"/>
          <w:szCs w:val="18"/>
          <w:lang w:val="id-ID" w:eastAsia="en-PH"/>
        </w:rPr>
        <w:t>http://www.journal.geutheeinstitute.com</w:t>
      </w:r>
    </w:hyperlink>
    <w:r>
      <w:rPr>
        <w:rFonts w:ascii="Candara" w:eastAsia="Gulim" w:hAnsi="Candara" w:cs="Gulim"/>
        <w:sz w:val="18"/>
        <w:szCs w:val="18"/>
        <w:lang w:val="id-ID" w:eastAsia="en-PH"/>
      </w:rPr>
      <w:t>.</w:t>
    </w:r>
    <w:r w:rsidR="00614761">
      <w:rPr>
        <w:rFonts w:ascii="Candara" w:eastAsia="Gulim" w:hAnsi="Candara" w:cs="Gulim"/>
        <w:sz w:val="18"/>
        <w:szCs w:val="18"/>
        <w:lang w:val="id-ID" w:eastAsia="en-P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224" w:rsidRDefault="00494224">
      <w:r>
        <w:separator/>
      </w:r>
    </w:p>
  </w:footnote>
  <w:footnote w:type="continuationSeparator" w:id="0">
    <w:p w:rsidR="00494224" w:rsidRDefault="00494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4E6" w:rsidRPr="000C3656" w:rsidRDefault="00204432" w:rsidP="0075170E">
    <w:pPr>
      <w:pStyle w:val="Header"/>
      <w:tabs>
        <w:tab w:val="clear" w:pos="4252"/>
        <w:tab w:val="clear" w:pos="8504"/>
        <w:tab w:val="center" w:pos="2268"/>
        <w:tab w:val="right" w:pos="9639"/>
      </w:tabs>
      <w:jc w:val="both"/>
      <w:rPr>
        <w:rFonts w:ascii="Candara" w:eastAsia="Gulim" w:hAnsi="Candara"/>
        <w:sz w:val="18"/>
        <w:szCs w:val="18"/>
        <w:lang w:val="id-ID" w:eastAsia="ko-KR"/>
      </w:rPr>
    </w:pPr>
    <w:r>
      <w:rPr>
        <w:rFonts w:ascii="Candara" w:eastAsia="Gulim" w:hAnsi="Candara"/>
        <w:noProof/>
        <w:sz w:val="18"/>
        <w:szCs w:val="18"/>
      </w:rPr>
      <mc:AlternateContent>
        <mc:Choice Requires="wps">
          <w:drawing>
            <wp:anchor distT="0" distB="0" distL="114300" distR="114300" simplePos="0" relativeHeight="251660288" behindDoc="1" locked="0" layoutInCell="1" allowOverlap="1" wp14:anchorId="545CF5A4" wp14:editId="0D486701">
              <wp:simplePos x="0" y="0"/>
              <wp:positionH relativeFrom="page">
                <wp:posOffset>3800038</wp:posOffset>
              </wp:positionH>
              <wp:positionV relativeFrom="page">
                <wp:posOffset>426976</wp:posOffset>
              </wp:positionV>
              <wp:extent cx="3292096" cy="511791"/>
              <wp:effectExtent l="0" t="0" r="381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2096" cy="5117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783" w:rsidRPr="00DC6227" w:rsidRDefault="00726783" w:rsidP="00726783">
                          <w:pPr>
                            <w:ind w:right="-1"/>
                            <w:rPr>
                              <w:rFonts w:ascii="Candara" w:hAnsi="Candara"/>
                              <w:i/>
                              <w:sz w:val="16"/>
                              <w:szCs w:val="16"/>
                            </w:rPr>
                          </w:pPr>
                          <w:r w:rsidRPr="00DC6227">
                            <w:rPr>
                              <w:rFonts w:ascii="Candara" w:hAnsi="Candara" w:cstheme="majorBidi"/>
                              <w:b/>
                              <w:bCs/>
                              <w:sz w:val="16"/>
                              <w:szCs w:val="16"/>
                            </w:rPr>
                            <w:t>SISTEM HUKUM DI ACEH DAN KAITANNYA</w:t>
                          </w:r>
                          <w:r>
                            <w:rPr>
                              <w:rFonts w:ascii="Candara" w:hAnsi="Candara" w:cstheme="majorBidi"/>
                              <w:b/>
                              <w:bCs/>
                              <w:sz w:val="16"/>
                              <w:szCs w:val="16"/>
                            </w:rPr>
                            <w:t xml:space="preserve"> </w:t>
                          </w:r>
                          <w:r w:rsidRPr="00DC6227">
                            <w:rPr>
                              <w:rFonts w:ascii="Candara" w:hAnsi="Candara" w:cstheme="majorBidi"/>
                              <w:b/>
                              <w:bCs/>
                              <w:sz w:val="16"/>
                              <w:szCs w:val="16"/>
                            </w:rPr>
                            <w:t>DENGAN</w:t>
                          </w:r>
                          <w:r>
                            <w:rPr>
                              <w:rFonts w:ascii="Candara" w:hAnsi="Candara" w:cstheme="majorBidi"/>
                              <w:b/>
                              <w:bCs/>
                              <w:sz w:val="16"/>
                              <w:szCs w:val="16"/>
                            </w:rPr>
                            <w:t xml:space="preserve"> </w:t>
                          </w:r>
                          <w:r w:rsidRPr="00DC6227">
                            <w:rPr>
                              <w:rFonts w:ascii="Candara" w:hAnsi="Candara" w:cstheme="majorBidi"/>
                              <w:b/>
                              <w:bCs/>
                              <w:sz w:val="16"/>
                              <w:szCs w:val="16"/>
                            </w:rPr>
                            <w:t>PLURALISME HUKUM</w:t>
                          </w:r>
                        </w:p>
                        <w:p w:rsidR="00726783" w:rsidRDefault="00726783" w:rsidP="00726783">
                          <w:pPr>
                            <w:ind w:right="-1"/>
                            <w:rPr>
                              <w:rFonts w:ascii="Candara" w:hAnsi="Candara" w:cstheme="majorBidi"/>
                              <w:b/>
                              <w:bCs/>
                              <w:sz w:val="16"/>
                              <w:szCs w:val="16"/>
                            </w:rPr>
                          </w:pPr>
                          <w:r>
                            <w:rPr>
                              <w:rFonts w:ascii="Candara" w:hAnsi="Candara" w:cstheme="majorBidi"/>
                              <w:b/>
                              <w:bCs/>
                              <w:sz w:val="16"/>
                              <w:szCs w:val="16"/>
                            </w:rPr>
                            <w:t>Ridha</w:t>
                          </w:r>
                          <w:r w:rsidRPr="00DC6227">
                            <w:rPr>
                              <w:rFonts w:ascii="Candara" w:hAnsi="Candara" w:cstheme="majorBidi"/>
                              <w:b/>
                              <w:bCs/>
                              <w:sz w:val="16"/>
                              <w:szCs w:val="16"/>
                            </w:rPr>
                            <w:t xml:space="preserve"> Maulana</w:t>
                          </w:r>
                          <w:r w:rsidRPr="00DC6227">
                            <w:rPr>
                              <w:rFonts w:ascii="Candara" w:hAnsi="Candara"/>
                              <w:sz w:val="16"/>
                              <w:szCs w:val="16"/>
                            </w:rPr>
                            <w:t xml:space="preserve">, </w:t>
                          </w:r>
                          <w:r w:rsidRPr="00DC6227">
                            <w:rPr>
                              <w:rFonts w:ascii="Candara" w:hAnsi="Candara" w:cstheme="majorBidi"/>
                              <w:b/>
                              <w:bCs/>
                              <w:sz w:val="16"/>
                              <w:szCs w:val="16"/>
                            </w:rPr>
                            <w:t>O.D Kurniawati, D. P Ananda, Arsudian Putra</w:t>
                          </w:r>
                          <w:r>
                            <w:rPr>
                              <w:rFonts w:ascii="Candara" w:hAnsi="Candara" w:cstheme="majorBidi"/>
                              <w:b/>
                              <w:bCs/>
                              <w:sz w:val="16"/>
                              <w:szCs w:val="16"/>
                            </w:rPr>
                            <w:t>, Miswardi</w:t>
                          </w:r>
                        </w:p>
                        <w:p w:rsidR="00726783" w:rsidRPr="00DC6227" w:rsidRDefault="00726783" w:rsidP="00726783">
                          <w:pPr>
                            <w:ind w:right="-1"/>
                            <w:rPr>
                              <w:rFonts w:ascii="Candara" w:hAnsi="Candara"/>
                              <w:sz w:val="16"/>
                              <w:szCs w:val="16"/>
                            </w:rPr>
                          </w:pPr>
                        </w:p>
                        <w:p w:rsidR="00204432" w:rsidRPr="007979B6" w:rsidRDefault="00204432" w:rsidP="00204432">
                          <w:pPr>
                            <w:spacing w:before="25"/>
                            <w:ind w:left="20"/>
                            <w:rPr>
                              <w:rFonts w:ascii="Candar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5CF5A4" id="_x0000_t202" coordsize="21600,21600" o:spt="202" path="m,l,21600r21600,l21600,xe">
              <v:stroke joinstyle="miter"/>
              <v:path gradientshapeok="t" o:connecttype="rect"/>
            </v:shapetype>
            <v:shape id="Text Box 2" o:spid="_x0000_s1026" type="#_x0000_t202" style="position:absolute;left:0;text-align:left;margin-left:299.2pt;margin-top:33.6pt;width:259.2pt;height:40.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x+qrgIAAKk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GEkSAsteqCDQbdyQJGtTt/pFJzuO3AzA2xDl12muruT5XeNhFw3ROzojVKybyipgF1ob/rPro44&#10;2oJs+0+ygjBkb6QDGmrV2tJBMRCgQ5ceT52xVErYvIySKEjmGJVwNgvDRTKGIOl0u1PafKCyRdbI&#10;sILOO3RyuNPGsiHp5GKDCVkwzl33uXixAY7jDsSGq/bMsnDNfEqCZLPcLGMvjuYbLw7y3Lsp1rE3&#10;L8LFLL/M1+s8/GXjhnHasKqiwoaZhBXGf9a4o8RHSZykpSVnlYWzlLTabddcoQMBYRfuczWHk7Ob&#10;/5KGKwLk8iqlMIqD2yjxivly4cVFPPOSRbD0gjC5TeZBnMR58TKlOybov6eE+gwns2g2iulM+lVu&#10;gfve5kbSlhkYHZy1GV6enEhqJbgRlWutIYyP9rNSWPrnUkC7p0Y7wVqNjmo1w3YAFKviraweQbpK&#10;grJAnzDvwGik+olRD7Mjw/rHniiKEf8oQP520EyGmoztZBBRwtUMG4xGc23GgbTvFNs1gDw+MCFv&#10;4InUzKn3zOL4sGAeuCSOs8sOnOf/zus8YVe/AQAA//8DAFBLAwQUAAYACAAAACEAIXNg5+AAAAAL&#10;AQAADwAAAGRycy9kb3ducmV2LnhtbEyPwU6DQBCG7ya+w2ZMvNmFplKKLE1j9GRipHjwuMAUNmVn&#10;kd22+PZOT3qbyXz55/vz7WwHccbJG0cK4kUEAqlxraFOwWf1+pCC8EFTqwdHqOAHPWyL25tcZ627&#10;UInnfegEh5DPtII+hDGT0jc9Wu0XbkTi28FNVgdep062k75wuB3kMooSabUh/tDrEZ97bI77k1Ww&#10;+6LyxXy/1x/loTRVtYnoLTkqdX83755ABJzDHwxXfVaHgp1qd6LWi0HB4yZdMaogWS9BXIE4TrhM&#10;zdNqnYIscvm/Q/ELAAD//wMAUEsBAi0AFAAGAAgAAAAhALaDOJL+AAAA4QEAABMAAAAAAAAAAAAA&#10;AAAAAAAAAFtDb250ZW50X1R5cGVzXS54bWxQSwECLQAUAAYACAAAACEAOP0h/9YAAACUAQAACwAA&#10;AAAAAAAAAAAAAAAvAQAAX3JlbHMvLnJlbHNQSwECLQAUAAYACAAAACEAuFMfqq4CAACpBQAADgAA&#10;AAAAAAAAAAAAAAAuAgAAZHJzL2Uyb0RvYy54bWxQSwECLQAUAAYACAAAACEAIXNg5+AAAAALAQAA&#10;DwAAAAAAAAAAAAAAAAAIBQAAZHJzL2Rvd25yZXYueG1sUEsFBgAAAAAEAAQA8wAAABUGAAAAAA==&#10;" filled="f" stroked="f">
              <v:textbox inset="0,0,0,0">
                <w:txbxContent>
                  <w:p w:rsidR="00726783" w:rsidRPr="00DC6227" w:rsidRDefault="00726783" w:rsidP="00726783">
                    <w:pPr>
                      <w:ind w:right="-1"/>
                      <w:rPr>
                        <w:rFonts w:ascii="Candara" w:hAnsi="Candara"/>
                        <w:i/>
                        <w:sz w:val="16"/>
                        <w:szCs w:val="16"/>
                      </w:rPr>
                    </w:pPr>
                    <w:r w:rsidRPr="00DC6227">
                      <w:rPr>
                        <w:rFonts w:ascii="Candara" w:hAnsi="Candara" w:cstheme="majorBidi"/>
                        <w:b/>
                        <w:bCs/>
                        <w:sz w:val="16"/>
                        <w:szCs w:val="16"/>
                      </w:rPr>
                      <w:t>SISTEM HUKUM DI ACEH DAN KAITANNYA</w:t>
                    </w:r>
                    <w:r>
                      <w:rPr>
                        <w:rFonts w:ascii="Candara" w:hAnsi="Candara" w:cstheme="majorBidi"/>
                        <w:b/>
                        <w:bCs/>
                        <w:sz w:val="16"/>
                        <w:szCs w:val="16"/>
                      </w:rPr>
                      <w:t xml:space="preserve"> </w:t>
                    </w:r>
                    <w:r w:rsidRPr="00DC6227">
                      <w:rPr>
                        <w:rFonts w:ascii="Candara" w:hAnsi="Candara" w:cstheme="majorBidi"/>
                        <w:b/>
                        <w:bCs/>
                        <w:sz w:val="16"/>
                        <w:szCs w:val="16"/>
                      </w:rPr>
                      <w:t>DENGAN</w:t>
                    </w:r>
                    <w:r>
                      <w:rPr>
                        <w:rFonts w:ascii="Candara" w:hAnsi="Candara" w:cstheme="majorBidi"/>
                        <w:b/>
                        <w:bCs/>
                        <w:sz w:val="16"/>
                        <w:szCs w:val="16"/>
                      </w:rPr>
                      <w:t xml:space="preserve"> </w:t>
                    </w:r>
                    <w:r w:rsidRPr="00DC6227">
                      <w:rPr>
                        <w:rFonts w:ascii="Candara" w:hAnsi="Candara" w:cstheme="majorBidi"/>
                        <w:b/>
                        <w:bCs/>
                        <w:sz w:val="16"/>
                        <w:szCs w:val="16"/>
                      </w:rPr>
                      <w:t>PLURALISME HUKUM</w:t>
                    </w:r>
                  </w:p>
                  <w:p w:rsidR="00726783" w:rsidRDefault="00726783" w:rsidP="00726783">
                    <w:pPr>
                      <w:ind w:right="-1"/>
                      <w:rPr>
                        <w:rFonts w:ascii="Candara" w:hAnsi="Candara" w:cstheme="majorBidi"/>
                        <w:b/>
                        <w:bCs/>
                        <w:sz w:val="16"/>
                        <w:szCs w:val="16"/>
                      </w:rPr>
                    </w:pPr>
                    <w:r>
                      <w:rPr>
                        <w:rFonts w:ascii="Candara" w:hAnsi="Candara" w:cstheme="majorBidi"/>
                        <w:b/>
                        <w:bCs/>
                        <w:sz w:val="16"/>
                        <w:szCs w:val="16"/>
                      </w:rPr>
                      <w:t>Ridha</w:t>
                    </w:r>
                    <w:r w:rsidRPr="00DC6227">
                      <w:rPr>
                        <w:rFonts w:ascii="Candara" w:hAnsi="Candara" w:cstheme="majorBidi"/>
                        <w:b/>
                        <w:bCs/>
                        <w:sz w:val="16"/>
                        <w:szCs w:val="16"/>
                      </w:rPr>
                      <w:t xml:space="preserve"> Maulana</w:t>
                    </w:r>
                    <w:r w:rsidRPr="00DC6227">
                      <w:rPr>
                        <w:rFonts w:ascii="Candara" w:hAnsi="Candara"/>
                        <w:sz w:val="16"/>
                        <w:szCs w:val="16"/>
                      </w:rPr>
                      <w:t xml:space="preserve">, </w:t>
                    </w:r>
                    <w:r w:rsidRPr="00DC6227">
                      <w:rPr>
                        <w:rFonts w:ascii="Candara" w:hAnsi="Candara" w:cstheme="majorBidi"/>
                        <w:b/>
                        <w:bCs/>
                        <w:sz w:val="16"/>
                        <w:szCs w:val="16"/>
                      </w:rPr>
                      <w:t>O.D Kurniawati, D. P Ananda, Arsudian Putra</w:t>
                    </w:r>
                    <w:r>
                      <w:rPr>
                        <w:rFonts w:ascii="Candara" w:hAnsi="Candara" w:cstheme="majorBidi"/>
                        <w:b/>
                        <w:bCs/>
                        <w:sz w:val="16"/>
                        <w:szCs w:val="16"/>
                      </w:rPr>
                      <w:t>, Miswardi</w:t>
                    </w:r>
                  </w:p>
                  <w:p w:rsidR="00726783" w:rsidRPr="00DC6227" w:rsidRDefault="00726783" w:rsidP="00726783">
                    <w:pPr>
                      <w:ind w:right="-1"/>
                      <w:rPr>
                        <w:rFonts w:ascii="Candara" w:hAnsi="Candara"/>
                        <w:sz w:val="16"/>
                        <w:szCs w:val="16"/>
                      </w:rPr>
                    </w:pPr>
                  </w:p>
                  <w:p w:rsidR="00204432" w:rsidRPr="007979B6" w:rsidRDefault="00204432" w:rsidP="00204432">
                    <w:pPr>
                      <w:spacing w:before="25"/>
                      <w:ind w:left="20"/>
                      <w:rPr>
                        <w:rFonts w:ascii="Candara"/>
                        <w:sz w:val="24"/>
                        <w:szCs w:val="24"/>
                      </w:rPr>
                    </w:pPr>
                  </w:p>
                </w:txbxContent>
              </v:textbox>
              <w10:wrap anchorx="page" anchory="page"/>
            </v:shape>
          </w:pict>
        </mc:Fallback>
      </mc:AlternateContent>
    </w:r>
    <w:r w:rsidR="005C0F79">
      <w:rPr>
        <w:rFonts w:ascii="Candara" w:eastAsia="Gulim" w:hAnsi="Candara"/>
        <w:sz w:val="18"/>
        <w:szCs w:val="18"/>
        <w:lang w:val="id-ID"/>
      </w:rPr>
      <w:t>Jurnal Geuthèë: Penelitian Multidisiplin</w:t>
    </w:r>
    <w:r w:rsidR="000C3656">
      <w:rPr>
        <w:rFonts w:ascii="Candara" w:eastAsia="Gulim" w:hAnsi="Candara"/>
        <w:sz w:val="18"/>
        <w:szCs w:val="18"/>
        <w:lang w:val="id-ID" w:eastAsia="ko-KR"/>
      </w:rPr>
      <w:tab/>
    </w:r>
  </w:p>
  <w:p w:rsidR="00B144E6" w:rsidRPr="000C3656" w:rsidRDefault="005449AB" w:rsidP="00FF4B9F">
    <w:pPr>
      <w:pStyle w:val="Header"/>
      <w:tabs>
        <w:tab w:val="clear" w:pos="4252"/>
        <w:tab w:val="clear" w:pos="8504"/>
        <w:tab w:val="center" w:pos="4536"/>
        <w:tab w:val="right" w:pos="9639"/>
      </w:tabs>
      <w:jc w:val="both"/>
      <w:rPr>
        <w:rFonts w:ascii="Candara" w:eastAsia="Gulim" w:hAnsi="Candara"/>
        <w:sz w:val="18"/>
        <w:szCs w:val="18"/>
        <w:lang w:val="id-ID" w:eastAsia="ko-KR"/>
      </w:rPr>
    </w:pPr>
    <w:r w:rsidRPr="00F078B4">
      <w:rPr>
        <w:rFonts w:ascii="Candara" w:eastAsia="Gulim" w:hAnsi="Candara"/>
        <w:color w:val="000000" w:themeColor="text1"/>
        <w:sz w:val="18"/>
        <w:szCs w:val="18"/>
        <w:lang w:val="it-IT"/>
      </w:rPr>
      <w:t xml:space="preserve">Vol. </w:t>
    </w:r>
    <w:r w:rsidR="007979B6">
      <w:rPr>
        <w:rFonts w:ascii="Candara" w:eastAsia="Gulim" w:hAnsi="Candara"/>
        <w:color w:val="000000" w:themeColor="text1"/>
        <w:sz w:val="18"/>
        <w:szCs w:val="18"/>
        <w:lang w:val="id-ID"/>
      </w:rPr>
      <w:t>02</w:t>
    </w:r>
    <w:r w:rsidRPr="00F078B4">
      <w:rPr>
        <w:rFonts w:ascii="Candara" w:eastAsia="Gulim" w:hAnsi="Candara"/>
        <w:color w:val="000000" w:themeColor="text1"/>
        <w:sz w:val="18"/>
        <w:szCs w:val="18"/>
        <w:lang w:val="it-IT"/>
      </w:rPr>
      <w:t xml:space="preserve">, No. </w:t>
    </w:r>
    <w:r w:rsidR="007979B6">
      <w:rPr>
        <w:rFonts w:ascii="Candara" w:eastAsia="Gulim" w:hAnsi="Candara"/>
        <w:color w:val="000000" w:themeColor="text1"/>
        <w:sz w:val="18"/>
        <w:szCs w:val="18"/>
        <w:lang w:val="id-ID"/>
      </w:rPr>
      <w:t>03</w:t>
    </w:r>
    <w:r w:rsidRPr="00F078B4">
      <w:rPr>
        <w:rFonts w:ascii="Candara" w:eastAsia="Gulim" w:hAnsi="Candara"/>
        <w:color w:val="000000" w:themeColor="text1"/>
        <w:sz w:val="18"/>
        <w:szCs w:val="18"/>
        <w:lang w:val="it-IT"/>
      </w:rPr>
      <w:t>, (</w:t>
    </w:r>
    <w:r w:rsidR="007979B6">
      <w:rPr>
        <w:rFonts w:ascii="Candara" w:eastAsia="Gulim" w:hAnsi="Candara"/>
        <w:color w:val="000000" w:themeColor="text1"/>
        <w:sz w:val="18"/>
        <w:szCs w:val="18"/>
      </w:rPr>
      <w:t>November</w:t>
    </w:r>
    <w:r w:rsidRPr="00F078B4">
      <w:rPr>
        <w:rFonts w:ascii="Candara" w:eastAsia="Gulim" w:hAnsi="Candara"/>
        <w:color w:val="000000" w:themeColor="text1"/>
        <w:sz w:val="18"/>
        <w:szCs w:val="18"/>
        <w:lang w:val="id-ID"/>
      </w:rPr>
      <w:t>, 201</w:t>
    </w:r>
    <w:r w:rsidRPr="00F078B4">
      <w:rPr>
        <w:rFonts w:ascii="Candara" w:eastAsia="Gulim" w:hAnsi="Candara"/>
        <w:color w:val="000000" w:themeColor="text1"/>
        <w:sz w:val="18"/>
        <w:szCs w:val="18"/>
      </w:rPr>
      <w:t>9</w:t>
    </w:r>
    <w:r w:rsidRPr="00F078B4">
      <w:rPr>
        <w:rFonts w:ascii="Candara" w:eastAsia="Gulim" w:hAnsi="Candara"/>
        <w:color w:val="000000" w:themeColor="text1"/>
        <w:sz w:val="18"/>
        <w:szCs w:val="18"/>
        <w:lang w:val="it-IT"/>
      </w:rPr>
      <w:t xml:space="preserve">), pp. </w:t>
    </w:r>
    <w:r w:rsidR="009E245A">
      <w:rPr>
        <w:rFonts w:ascii="Candara" w:eastAsia="Gulim" w:hAnsi="Candara"/>
        <w:color w:val="000000" w:themeColor="text1"/>
        <w:sz w:val="18"/>
        <w:szCs w:val="18"/>
        <w:lang w:val="it-IT"/>
      </w:rPr>
      <w:t>323 - 331</w:t>
    </w:r>
    <w:r>
      <w:rPr>
        <w:rFonts w:ascii="Candara" w:eastAsia="Gulim" w:hAnsi="Candara"/>
        <w:sz w:val="18"/>
        <w:szCs w:val="18"/>
        <w:lang w:val="id-ID"/>
      </w:rPr>
      <w:t>.</w:t>
    </w:r>
    <w:r w:rsidR="000C3656">
      <w:rPr>
        <w:rFonts w:ascii="Candara" w:eastAsia="Gulim" w:hAnsi="Candara"/>
        <w:sz w:val="18"/>
        <w:szCs w:val="18"/>
        <w:lang w:val="id-ID" w:eastAsia="ko-KR"/>
      </w:rPr>
      <w:tab/>
    </w:r>
    <w:r w:rsidR="00722AE9">
      <w:rPr>
        <w:rFonts w:ascii="Candara" w:eastAsia="Gulim" w:hAnsi="Candara"/>
        <w:sz w:val="18"/>
        <w:szCs w:val="18"/>
        <w:lang w:val="id-ID" w:eastAsia="ko-KR"/>
      </w:rPr>
      <w:tab/>
    </w:r>
    <w:r w:rsidR="00BC7540">
      <w:rPr>
        <w:rFonts w:ascii="Candara" w:eastAsia="Gulim" w:hAnsi="Candara"/>
        <w:sz w:val="18"/>
        <w:szCs w:val="18"/>
        <w:lang w:val="id-ID" w:eastAsia="ko-KR"/>
      </w:rPr>
      <w:t xml:space="preserve"> </w:t>
    </w:r>
  </w:p>
  <w:p w:rsidR="00B144E6" w:rsidRPr="000C3656" w:rsidRDefault="00B144E6" w:rsidP="008D7C63">
    <w:pPr>
      <w:pStyle w:val="Header"/>
      <w:jc w:val="both"/>
      <w:rPr>
        <w:rFonts w:ascii="Candara" w:eastAsia="Gulim" w:hAnsi="Candara"/>
        <w:sz w:val="18"/>
        <w:szCs w:val="18"/>
        <w:lang w:val="it-IT" w:eastAsia="ko-KR"/>
      </w:rPr>
    </w:pPr>
  </w:p>
  <w:p w:rsidR="00B144E6" w:rsidRPr="000C3656" w:rsidRDefault="00B144E6" w:rsidP="008D7C63">
    <w:pPr>
      <w:pStyle w:val="Header"/>
      <w:jc w:val="both"/>
      <w:rPr>
        <w:rFonts w:ascii="Candara" w:eastAsia="Gulim" w:hAnsi="Candara"/>
        <w:sz w:val="18"/>
        <w:szCs w:val="18"/>
        <w:lang w:val="it-IT" w:eastAsia="ko-K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C63" w:rsidRPr="000C3656" w:rsidRDefault="007979B6" w:rsidP="00FF4B9F">
    <w:pPr>
      <w:pStyle w:val="Header"/>
      <w:tabs>
        <w:tab w:val="clear" w:pos="4252"/>
        <w:tab w:val="clear" w:pos="8504"/>
        <w:tab w:val="center" w:pos="4536"/>
        <w:tab w:val="right" w:pos="9639"/>
      </w:tabs>
      <w:rPr>
        <w:rFonts w:ascii="Candara" w:eastAsia="Gulim" w:hAnsi="Candara"/>
        <w:sz w:val="18"/>
        <w:szCs w:val="18"/>
        <w:lang w:eastAsia="ko-KR"/>
      </w:rPr>
    </w:pPr>
    <w:r>
      <w:rPr>
        <w:rFonts w:ascii="Candara" w:eastAsia="Gulim" w:hAnsi="Candara"/>
        <w:noProof/>
        <w:sz w:val="18"/>
        <w:szCs w:val="18"/>
      </w:rPr>
      <mc:AlternateContent>
        <mc:Choice Requires="wps">
          <w:drawing>
            <wp:anchor distT="0" distB="0" distL="114300" distR="114300" simplePos="0" relativeHeight="251662336" behindDoc="1" locked="0" layoutInCell="1" allowOverlap="1" wp14:anchorId="7D065987" wp14:editId="77A57FE8">
              <wp:simplePos x="0" y="0"/>
              <wp:positionH relativeFrom="page">
                <wp:posOffset>617517</wp:posOffset>
              </wp:positionH>
              <wp:positionV relativeFrom="page">
                <wp:posOffset>463138</wp:posOffset>
              </wp:positionV>
              <wp:extent cx="3300928" cy="403860"/>
              <wp:effectExtent l="0" t="0" r="13970" b="1524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0928"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2BC" w:rsidRPr="00DC6227" w:rsidRDefault="00D272BC" w:rsidP="00D272BC">
                          <w:pPr>
                            <w:ind w:right="-1"/>
                            <w:rPr>
                              <w:rFonts w:ascii="Candara" w:hAnsi="Candara"/>
                              <w:i/>
                              <w:sz w:val="16"/>
                              <w:szCs w:val="16"/>
                            </w:rPr>
                          </w:pPr>
                          <w:r w:rsidRPr="00DC6227">
                            <w:rPr>
                              <w:rFonts w:ascii="Candara" w:hAnsi="Candara" w:cstheme="majorBidi"/>
                              <w:b/>
                              <w:bCs/>
                              <w:sz w:val="16"/>
                              <w:szCs w:val="16"/>
                            </w:rPr>
                            <w:t>SISTEM HUKUM DI ACEH DAN KAITANNYA</w:t>
                          </w:r>
                          <w:r>
                            <w:rPr>
                              <w:rFonts w:ascii="Candara" w:hAnsi="Candara" w:cstheme="majorBidi"/>
                              <w:b/>
                              <w:bCs/>
                              <w:sz w:val="16"/>
                              <w:szCs w:val="16"/>
                            </w:rPr>
                            <w:t xml:space="preserve"> </w:t>
                          </w:r>
                          <w:r w:rsidRPr="00DC6227">
                            <w:rPr>
                              <w:rFonts w:ascii="Candara" w:hAnsi="Candara" w:cstheme="majorBidi"/>
                              <w:b/>
                              <w:bCs/>
                              <w:sz w:val="16"/>
                              <w:szCs w:val="16"/>
                            </w:rPr>
                            <w:t>DENGAN</w:t>
                          </w:r>
                          <w:r>
                            <w:rPr>
                              <w:rFonts w:ascii="Candara" w:hAnsi="Candara" w:cstheme="majorBidi"/>
                              <w:b/>
                              <w:bCs/>
                              <w:sz w:val="16"/>
                              <w:szCs w:val="16"/>
                            </w:rPr>
                            <w:t xml:space="preserve"> </w:t>
                          </w:r>
                          <w:r w:rsidRPr="00DC6227">
                            <w:rPr>
                              <w:rFonts w:ascii="Candara" w:hAnsi="Candara" w:cstheme="majorBidi"/>
                              <w:b/>
                              <w:bCs/>
                              <w:sz w:val="16"/>
                              <w:szCs w:val="16"/>
                            </w:rPr>
                            <w:t>PLURALISME HUKUM</w:t>
                          </w:r>
                        </w:p>
                        <w:p w:rsidR="00D272BC" w:rsidRDefault="00D272BC" w:rsidP="00D272BC">
                          <w:pPr>
                            <w:ind w:right="-1"/>
                            <w:rPr>
                              <w:rFonts w:ascii="Candara" w:hAnsi="Candara" w:cstheme="majorBidi"/>
                              <w:b/>
                              <w:bCs/>
                              <w:sz w:val="16"/>
                              <w:szCs w:val="16"/>
                            </w:rPr>
                          </w:pPr>
                          <w:r>
                            <w:rPr>
                              <w:rFonts w:ascii="Candara" w:hAnsi="Candara" w:cstheme="majorBidi"/>
                              <w:b/>
                              <w:bCs/>
                              <w:sz w:val="16"/>
                              <w:szCs w:val="16"/>
                            </w:rPr>
                            <w:t>Ridha</w:t>
                          </w:r>
                          <w:r w:rsidRPr="00DC6227">
                            <w:rPr>
                              <w:rFonts w:ascii="Candara" w:hAnsi="Candara" w:cstheme="majorBidi"/>
                              <w:b/>
                              <w:bCs/>
                              <w:sz w:val="16"/>
                              <w:szCs w:val="16"/>
                            </w:rPr>
                            <w:t xml:space="preserve"> Maulana</w:t>
                          </w:r>
                          <w:r w:rsidRPr="00DC6227">
                            <w:rPr>
                              <w:rFonts w:ascii="Candara" w:hAnsi="Candara"/>
                              <w:sz w:val="16"/>
                              <w:szCs w:val="16"/>
                            </w:rPr>
                            <w:t xml:space="preserve">, </w:t>
                          </w:r>
                          <w:r w:rsidRPr="00DC6227">
                            <w:rPr>
                              <w:rFonts w:ascii="Candara" w:hAnsi="Candara" w:cstheme="majorBidi"/>
                              <w:b/>
                              <w:bCs/>
                              <w:sz w:val="16"/>
                              <w:szCs w:val="16"/>
                            </w:rPr>
                            <w:t>O.D Kurniawati, D. P Ananda, Arsudian Putra</w:t>
                          </w:r>
                          <w:r>
                            <w:rPr>
                              <w:rFonts w:ascii="Candara" w:hAnsi="Candara" w:cstheme="majorBidi"/>
                              <w:b/>
                              <w:bCs/>
                              <w:sz w:val="16"/>
                              <w:szCs w:val="16"/>
                            </w:rPr>
                            <w:t>, Miswardi</w:t>
                          </w:r>
                        </w:p>
                        <w:p w:rsidR="00D272BC" w:rsidRPr="00DC6227" w:rsidRDefault="00D272BC" w:rsidP="00D272BC">
                          <w:pPr>
                            <w:ind w:right="-1"/>
                            <w:rPr>
                              <w:rFonts w:ascii="Candara" w:hAnsi="Candara"/>
                              <w:sz w:val="16"/>
                              <w:szCs w:val="16"/>
                            </w:rPr>
                          </w:pPr>
                        </w:p>
                        <w:p w:rsidR="007979B6" w:rsidRDefault="007979B6" w:rsidP="007979B6">
                          <w:pPr>
                            <w:spacing w:before="25"/>
                            <w:ind w:left="20"/>
                            <w:rPr>
                              <w:rFonts w:ascii="Candara"/>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065987" id="_x0000_t202" coordsize="21600,21600" o:spt="202" path="m,l,21600r21600,l21600,xe">
              <v:stroke joinstyle="miter"/>
              <v:path gradientshapeok="t" o:connecttype="rect"/>
            </v:shapetype>
            <v:shape id="Text Box 13" o:spid="_x0000_s1027" type="#_x0000_t202" style="position:absolute;margin-left:48.6pt;margin-top:36.45pt;width:259.9pt;height:31.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hE4sgIAALIFAAAOAAAAZHJzL2Uyb0RvYy54bWysVNuOmzAQfa/Uf7D8zmIIyQJastoNoaq0&#10;vUi7/QAHTLAKNrWdkO2q/96xCcleXqq2PFjDeHzmdmaurg9di/ZMaS5FhoMLghETpay42Gb420Ph&#10;xRhpQ0VFWylYhh+ZxtfL9++uhj5loWxkWzGFAETodOgz3BjTp76vy4Z1VF/Ingm4rKXqqIFftfUr&#10;RQdA71o/JGThD1JVvZIl0xq0+XiJlw6/rllpvtS1Zga1GYbYjDuVOzf29JdXNN0q2je8PIZB/yKK&#10;jnIBTk9QOTUU7RR/A9XxUkkta3NRys6Xdc1L5nKAbALyKpv7hvbM5QLF0f2pTPr/wZaf918V4hX0&#10;boaRoB306IEdDLqVBwQqqM/Q6xTM7nswNAfQg63LVfd3svyukZCrhootu1FKDg2jFcQX2Jf+s6cj&#10;jrYgm+GTrMAP3RnpgA616mzxoBwI0KFPj6fe2FhKUM5mhCQhsKmEu4jM4oVrnk/T6XWvtPnAZIes&#10;kGEFvXfodH+njY2GppOJdSZkwdvW9b8VLxRgOGrANzy1dzYK186nhCTreB1HXhQu1l5E8ty7KVaR&#10;tyiCy3k+y1erPPhl/QZR2vCqYsK6magVRH/WuiPJR1KcyKVlyysLZ0PSartZtQrtKVC7cJ+rOdyc&#10;zfyXYbgiQC6vUgrCiNyGiVcs4ksvKqK5l1yS2CNBcpssSJREefEypTsu2L+nhIYMJ/NwPpLpHPSr&#10;3Ij73uZG044bWB4t7zIcn4xoaim4FpVrraG8HeVnpbDhn0sB7Z4a7QhrOTqy1Rw2h3E2pjnYyOoR&#10;GKwkEAxoCosPhEaqnxgNsEQyrH/sqGIYtR8FTIHdOJOgJmEzCVSU8DTDBqNRXJlxM+16xbcNII9z&#10;JuQNTErNHYntSI1RHOcLFoPL5bjE7OZ5/u+szqt2+RsAAP//AwBQSwMEFAAGAAgAAAAhAFBKstne&#10;AAAACQEAAA8AAABkcnMvZG93bnJldi54bWxMj0FPg0AQhe8m/ofNmHizSzGCIEvTGD2ZGCkePC4w&#10;hU3ZWWS3Lf57x1M9Tt6XN98rNosdxQlnbxwpWK8iEEit6wz1Cj7r17tHED5o6vToCBX8oIdNeX1V&#10;6LxzZ6rwtAu94BLyuVYwhDDlUvp2QKv9yk1InO3dbHXgc+5lN+szl9tRxlGUSKsN8YdBT/g8YHvY&#10;Ha2C7RdVL+b7vfmo9pWp6yyit+Sg1O3Nsn0CEXAJFxj+9FkdSnZq3JE6L0YFWRozqSCNMxCcJ+uU&#10;tzUM3icPIMtC/l9Q/gIAAP//AwBQSwECLQAUAAYACAAAACEAtoM4kv4AAADhAQAAEwAAAAAAAAAA&#10;AAAAAAAAAAAAW0NvbnRlbnRfVHlwZXNdLnhtbFBLAQItABQABgAIAAAAIQA4/SH/1gAAAJQBAAAL&#10;AAAAAAAAAAAAAAAAAC8BAABfcmVscy8ucmVsc1BLAQItABQABgAIAAAAIQB8JhE4sgIAALIFAAAO&#10;AAAAAAAAAAAAAAAAAC4CAABkcnMvZTJvRG9jLnhtbFBLAQItABQABgAIAAAAIQBQSrLZ3gAAAAkB&#10;AAAPAAAAAAAAAAAAAAAAAAwFAABkcnMvZG93bnJldi54bWxQSwUGAAAAAAQABADzAAAAFwYAAAAA&#10;" filled="f" stroked="f">
              <v:textbox inset="0,0,0,0">
                <w:txbxContent>
                  <w:p w:rsidR="00D272BC" w:rsidRPr="00DC6227" w:rsidRDefault="00D272BC" w:rsidP="00D272BC">
                    <w:pPr>
                      <w:ind w:right="-1"/>
                      <w:rPr>
                        <w:rFonts w:ascii="Candara" w:hAnsi="Candara"/>
                        <w:i/>
                        <w:sz w:val="16"/>
                        <w:szCs w:val="16"/>
                      </w:rPr>
                    </w:pPr>
                    <w:r w:rsidRPr="00DC6227">
                      <w:rPr>
                        <w:rFonts w:ascii="Candara" w:hAnsi="Candara" w:cstheme="majorBidi"/>
                        <w:b/>
                        <w:bCs/>
                        <w:sz w:val="16"/>
                        <w:szCs w:val="16"/>
                      </w:rPr>
                      <w:t>SISTEM HUKUM DI ACEH DAN KAITANNYA</w:t>
                    </w:r>
                    <w:r>
                      <w:rPr>
                        <w:rFonts w:ascii="Candara" w:hAnsi="Candara" w:cstheme="majorBidi"/>
                        <w:b/>
                        <w:bCs/>
                        <w:sz w:val="16"/>
                        <w:szCs w:val="16"/>
                      </w:rPr>
                      <w:t xml:space="preserve"> </w:t>
                    </w:r>
                    <w:r w:rsidRPr="00DC6227">
                      <w:rPr>
                        <w:rFonts w:ascii="Candara" w:hAnsi="Candara" w:cstheme="majorBidi"/>
                        <w:b/>
                        <w:bCs/>
                        <w:sz w:val="16"/>
                        <w:szCs w:val="16"/>
                      </w:rPr>
                      <w:t>DENGAN</w:t>
                    </w:r>
                    <w:r>
                      <w:rPr>
                        <w:rFonts w:ascii="Candara" w:hAnsi="Candara" w:cstheme="majorBidi"/>
                        <w:b/>
                        <w:bCs/>
                        <w:sz w:val="16"/>
                        <w:szCs w:val="16"/>
                      </w:rPr>
                      <w:t xml:space="preserve"> </w:t>
                    </w:r>
                    <w:r w:rsidRPr="00DC6227">
                      <w:rPr>
                        <w:rFonts w:ascii="Candara" w:hAnsi="Candara" w:cstheme="majorBidi"/>
                        <w:b/>
                        <w:bCs/>
                        <w:sz w:val="16"/>
                        <w:szCs w:val="16"/>
                      </w:rPr>
                      <w:t>PLURALISME HUKUM</w:t>
                    </w:r>
                  </w:p>
                  <w:p w:rsidR="00D272BC" w:rsidRDefault="00D272BC" w:rsidP="00D272BC">
                    <w:pPr>
                      <w:ind w:right="-1"/>
                      <w:rPr>
                        <w:rFonts w:ascii="Candara" w:hAnsi="Candara" w:cstheme="majorBidi"/>
                        <w:b/>
                        <w:bCs/>
                        <w:sz w:val="16"/>
                        <w:szCs w:val="16"/>
                      </w:rPr>
                    </w:pPr>
                    <w:r>
                      <w:rPr>
                        <w:rFonts w:ascii="Candara" w:hAnsi="Candara" w:cstheme="majorBidi"/>
                        <w:b/>
                        <w:bCs/>
                        <w:sz w:val="16"/>
                        <w:szCs w:val="16"/>
                      </w:rPr>
                      <w:t>Ridha</w:t>
                    </w:r>
                    <w:r w:rsidRPr="00DC6227">
                      <w:rPr>
                        <w:rFonts w:ascii="Candara" w:hAnsi="Candara" w:cstheme="majorBidi"/>
                        <w:b/>
                        <w:bCs/>
                        <w:sz w:val="16"/>
                        <w:szCs w:val="16"/>
                      </w:rPr>
                      <w:t xml:space="preserve"> Maulana</w:t>
                    </w:r>
                    <w:r w:rsidRPr="00DC6227">
                      <w:rPr>
                        <w:rFonts w:ascii="Candara" w:hAnsi="Candara"/>
                        <w:sz w:val="16"/>
                        <w:szCs w:val="16"/>
                      </w:rPr>
                      <w:t xml:space="preserve">, </w:t>
                    </w:r>
                    <w:r w:rsidRPr="00DC6227">
                      <w:rPr>
                        <w:rFonts w:ascii="Candara" w:hAnsi="Candara" w:cstheme="majorBidi"/>
                        <w:b/>
                        <w:bCs/>
                        <w:sz w:val="16"/>
                        <w:szCs w:val="16"/>
                      </w:rPr>
                      <w:t>O.D Kurniawati, D. P Ananda, Arsudian Putra</w:t>
                    </w:r>
                    <w:r>
                      <w:rPr>
                        <w:rFonts w:ascii="Candara" w:hAnsi="Candara" w:cstheme="majorBidi"/>
                        <w:b/>
                        <w:bCs/>
                        <w:sz w:val="16"/>
                        <w:szCs w:val="16"/>
                      </w:rPr>
                      <w:t>, Miswardi</w:t>
                    </w:r>
                  </w:p>
                  <w:p w:rsidR="00D272BC" w:rsidRPr="00DC6227" w:rsidRDefault="00D272BC" w:rsidP="00D272BC">
                    <w:pPr>
                      <w:ind w:right="-1"/>
                      <w:rPr>
                        <w:rFonts w:ascii="Candara" w:hAnsi="Candara"/>
                        <w:sz w:val="16"/>
                        <w:szCs w:val="16"/>
                      </w:rPr>
                    </w:pPr>
                  </w:p>
                  <w:p w:rsidR="007979B6" w:rsidRDefault="007979B6" w:rsidP="007979B6">
                    <w:pPr>
                      <w:spacing w:before="25"/>
                      <w:ind w:left="20"/>
                      <w:rPr>
                        <w:rFonts w:ascii="Candara"/>
                        <w:sz w:val="16"/>
                      </w:rPr>
                    </w:pPr>
                  </w:p>
                </w:txbxContent>
              </v:textbox>
              <w10:wrap anchorx="page" anchory="page"/>
            </v:shape>
          </w:pict>
        </mc:Fallback>
      </mc:AlternateContent>
    </w:r>
    <w:r w:rsidR="000B020E">
      <w:rPr>
        <w:rFonts w:ascii="Candara" w:eastAsia="Gulim" w:hAnsi="Candara"/>
        <w:i/>
        <w:sz w:val="18"/>
        <w:szCs w:val="18"/>
        <w:lang w:val="id-ID"/>
      </w:rPr>
      <w:tab/>
    </w:r>
    <w:r w:rsidR="000C3656" w:rsidRPr="000C3656">
      <w:rPr>
        <w:rFonts w:ascii="Candara" w:eastAsia="Gulim" w:hAnsi="Candara"/>
        <w:sz w:val="18"/>
        <w:szCs w:val="18"/>
      </w:rPr>
      <w:tab/>
    </w:r>
    <w:r w:rsidR="005C0F79">
      <w:rPr>
        <w:rFonts w:ascii="Candara" w:eastAsia="Gulim" w:hAnsi="Candara"/>
        <w:sz w:val="18"/>
        <w:szCs w:val="18"/>
        <w:lang w:val="id-ID"/>
      </w:rPr>
      <w:t>Jurnal Geuthèë: Penelitian Multidisiplin</w:t>
    </w:r>
  </w:p>
  <w:p w:rsidR="008D7C63" w:rsidRPr="000C3656" w:rsidRDefault="000C3656" w:rsidP="00FF4B9F">
    <w:pPr>
      <w:pStyle w:val="Header"/>
      <w:tabs>
        <w:tab w:val="clear" w:pos="4252"/>
        <w:tab w:val="clear" w:pos="8504"/>
        <w:tab w:val="center" w:pos="4536"/>
        <w:tab w:val="right" w:pos="9639"/>
      </w:tabs>
      <w:rPr>
        <w:rFonts w:ascii="Candara" w:eastAsia="Gulim" w:hAnsi="Candara"/>
        <w:sz w:val="18"/>
        <w:szCs w:val="18"/>
        <w:lang w:val="it-IT" w:eastAsia="ko-KR"/>
      </w:rPr>
    </w:pPr>
    <w:r w:rsidRPr="000C3656">
      <w:rPr>
        <w:rFonts w:ascii="Candara" w:eastAsia="Gulim" w:hAnsi="Candara"/>
        <w:sz w:val="18"/>
        <w:szCs w:val="18"/>
        <w:lang w:val="it-IT"/>
      </w:rPr>
      <w:tab/>
    </w:r>
    <w:r w:rsidRPr="000C3656">
      <w:rPr>
        <w:rFonts w:ascii="Candara" w:eastAsia="Gulim" w:hAnsi="Candara"/>
        <w:sz w:val="18"/>
        <w:szCs w:val="18"/>
        <w:lang w:val="it-IT"/>
      </w:rPr>
      <w:tab/>
    </w:r>
    <w:r w:rsidR="005449AB" w:rsidRPr="00F078B4">
      <w:rPr>
        <w:rFonts w:ascii="Candara" w:eastAsia="Gulim" w:hAnsi="Candara"/>
        <w:color w:val="000000" w:themeColor="text1"/>
        <w:sz w:val="18"/>
        <w:szCs w:val="18"/>
        <w:lang w:val="it-IT"/>
      </w:rPr>
      <w:t xml:space="preserve">Vol. </w:t>
    </w:r>
    <w:r w:rsidR="005449AB" w:rsidRPr="00F078B4">
      <w:rPr>
        <w:rFonts w:ascii="Candara" w:eastAsia="Gulim" w:hAnsi="Candara"/>
        <w:color w:val="000000" w:themeColor="text1"/>
        <w:sz w:val="18"/>
        <w:szCs w:val="18"/>
        <w:lang w:val="id-ID"/>
      </w:rPr>
      <w:t>02</w:t>
    </w:r>
    <w:r w:rsidR="005449AB" w:rsidRPr="00F078B4">
      <w:rPr>
        <w:rFonts w:ascii="Candara" w:eastAsia="Gulim" w:hAnsi="Candara"/>
        <w:color w:val="000000" w:themeColor="text1"/>
        <w:sz w:val="18"/>
        <w:szCs w:val="18"/>
        <w:lang w:val="it-IT"/>
      </w:rPr>
      <w:t xml:space="preserve">, No. </w:t>
    </w:r>
    <w:r w:rsidR="007979B6">
      <w:rPr>
        <w:rFonts w:ascii="Candara" w:eastAsia="Gulim" w:hAnsi="Candara"/>
        <w:color w:val="000000" w:themeColor="text1"/>
        <w:sz w:val="18"/>
        <w:szCs w:val="18"/>
        <w:lang w:val="id-ID"/>
      </w:rPr>
      <w:t>03</w:t>
    </w:r>
    <w:r w:rsidR="005449AB" w:rsidRPr="00F078B4">
      <w:rPr>
        <w:rFonts w:ascii="Candara" w:eastAsia="Gulim" w:hAnsi="Candara"/>
        <w:color w:val="000000" w:themeColor="text1"/>
        <w:sz w:val="18"/>
        <w:szCs w:val="18"/>
        <w:lang w:val="it-IT"/>
      </w:rPr>
      <w:t>, (</w:t>
    </w:r>
    <w:r w:rsidR="007979B6">
      <w:rPr>
        <w:rFonts w:ascii="Candara" w:eastAsia="Gulim" w:hAnsi="Candara"/>
        <w:color w:val="000000" w:themeColor="text1"/>
        <w:sz w:val="18"/>
        <w:szCs w:val="18"/>
      </w:rPr>
      <w:t>Novembe</w:t>
    </w:r>
    <w:r w:rsidR="005449AB" w:rsidRPr="00F078B4">
      <w:rPr>
        <w:rFonts w:ascii="Candara" w:eastAsia="Gulim" w:hAnsi="Candara"/>
        <w:color w:val="000000" w:themeColor="text1"/>
        <w:sz w:val="18"/>
        <w:szCs w:val="18"/>
        <w:lang w:val="id-ID"/>
      </w:rPr>
      <w:t>, 201</w:t>
    </w:r>
    <w:r w:rsidR="005449AB" w:rsidRPr="00F078B4">
      <w:rPr>
        <w:rFonts w:ascii="Candara" w:eastAsia="Gulim" w:hAnsi="Candara"/>
        <w:color w:val="000000" w:themeColor="text1"/>
        <w:sz w:val="18"/>
        <w:szCs w:val="18"/>
      </w:rPr>
      <w:t>9</w:t>
    </w:r>
    <w:r w:rsidR="005449AB" w:rsidRPr="00F078B4">
      <w:rPr>
        <w:rFonts w:ascii="Candara" w:eastAsia="Gulim" w:hAnsi="Candara"/>
        <w:color w:val="000000" w:themeColor="text1"/>
        <w:sz w:val="18"/>
        <w:szCs w:val="18"/>
        <w:lang w:val="it-IT"/>
      </w:rPr>
      <w:t xml:space="preserve">), pp. </w:t>
    </w:r>
    <w:r w:rsidR="009E245A">
      <w:rPr>
        <w:rFonts w:ascii="Candara" w:eastAsia="Gulim" w:hAnsi="Candara"/>
        <w:color w:val="000000" w:themeColor="text1"/>
        <w:sz w:val="18"/>
        <w:szCs w:val="18"/>
        <w:lang w:val="it-IT"/>
      </w:rPr>
      <w:t>323 - 331</w:t>
    </w:r>
    <w:r w:rsidR="005449AB">
      <w:rPr>
        <w:rFonts w:ascii="Candara" w:eastAsia="Gulim" w:hAnsi="Candara"/>
        <w:sz w:val="18"/>
        <w:szCs w:val="18"/>
        <w:lang w:val="id-ID"/>
      </w:rPr>
      <w:t>.</w:t>
    </w:r>
  </w:p>
  <w:p w:rsidR="008D7C63" w:rsidRPr="000C3656" w:rsidRDefault="00D272BC" w:rsidP="00D272BC">
    <w:pPr>
      <w:pStyle w:val="Header"/>
      <w:tabs>
        <w:tab w:val="left" w:pos="3123"/>
      </w:tabs>
      <w:rPr>
        <w:rFonts w:ascii="Candara" w:eastAsia="Gulim" w:hAnsi="Candara"/>
        <w:sz w:val="18"/>
        <w:szCs w:val="18"/>
        <w:lang w:val="it-IT" w:eastAsia="ko-KR"/>
      </w:rPr>
    </w:pPr>
    <w:r>
      <w:rPr>
        <w:rFonts w:ascii="Candara" w:eastAsia="Gulim" w:hAnsi="Candara"/>
        <w:sz w:val="18"/>
        <w:szCs w:val="18"/>
        <w:lang w:val="it-IT" w:eastAsia="ko-KR"/>
      </w:rPr>
      <w:tab/>
    </w:r>
    <w:r>
      <w:rPr>
        <w:rFonts w:ascii="Candara" w:eastAsia="Gulim" w:hAnsi="Candara"/>
        <w:sz w:val="18"/>
        <w:szCs w:val="18"/>
        <w:lang w:val="it-IT" w:eastAsia="ko-KR"/>
      </w:rPr>
      <w:tab/>
    </w:r>
    <w:r>
      <w:rPr>
        <w:rFonts w:ascii="Candara" w:eastAsia="Gulim" w:hAnsi="Candara"/>
        <w:sz w:val="18"/>
        <w:szCs w:val="18"/>
        <w:lang w:val="it-IT" w:eastAsia="ko-KR"/>
      </w:rPr>
      <w:tab/>
    </w:r>
  </w:p>
  <w:p w:rsidR="008D7C63" w:rsidRPr="000C3656" w:rsidRDefault="008D7C63" w:rsidP="008D7C63">
    <w:pPr>
      <w:pStyle w:val="Header"/>
      <w:jc w:val="right"/>
      <w:rPr>
        <w:rFonts w:ascii="Candara" w:eastAsia="Gulim" w:hAnsi="Candara"/>
        <w:sz w:val="18"/>
        <w:szCs w:val="18"/>
        <w:lang w:val="it-IT" w:eastAsia="ko-K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C63" w:rsidRPr="005558CD" w:rsidRDefault="00815427" w:rsidP="00FD29B5">
    <w:pPr>
      <w:pStyle w:val="Header"/>
      <w:tabs>
        <w:tab w:val="clear" w:pos="4252"/>
        <w:tab w:val="clear" w:pos="8504"/>
        <w:tab w:val="center" w:pos="5103"/>
        <w:tab w:val="right" w:pos="9639"/>
      </w:tabs>
      <w:rPr>
        <w:rFonts w:ascii="Candara" w:eastAsia="Gulim" w:hAnsi="Candara"/>
        <w:sz w:val="18"/>
        <w:szCs w:val="18"/>
        <w:lang w:val="id-ID"/>
      </w:rPr>
    </w:pPr>
    <w:r>
      <w:rPr>
        <w:rFonts w:ascii="Candara" w:eastAsia="Gulim" w:hAnsi="Candara"/>
        <w:noProof/>
        <w:sz w:val="18"/>
        <w:szCs w:val="18"/>
      </w:rPr>
      <mc:AlternateContent>
        <mc:Choice Requires="wps">
          <w:drawing>
            <wp:anchor distT="0" distB="0" distL="114300" distR="114300" simplePos="0" relativeHeight="251658240" behindDoc="1" locked="0" layoutInCell="1" allowOverlap="1">
              <wp:simplePos x="0" y="0"/>
              <wp:positionH relativeFrom="page">
                <wp:posOffset>700405</wp:posOffset>
              </wp:positionH>
              <wp:positionV relativeFrom="page">
                <wp:posOffset>485330</wp:posOffset>
              </wp:positionV>
              <wp:extent cx="3360717" cy="273133"/>
              <wp:effectExtent l="0" t="0" r="1143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0717" cy="273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227" w:rsidRPr="00DC6227" w:rsidRDefault="00DC6227" w:rsidP="00DC6227">
                          <w:pPr>
                            <w:ind w:right="-1"/>
                            <w:rPr>
                              <w:rFonts w:ascii="Candara" w:hAnsi="Candara"/>
                              <w:i/>
                              <w:sz w:val="16"/>
                              <w:szCs w:val="16"/>
                            </w:rPr>
                          </w:pPr>
                          <w:r w:rsidRPr="00DC6227">
                            <w:rPr>
                              <w:rFonts w:ascii="Candara" w:hAnsi="Candara" w:cstheme="majorBidi"/>
                              <w:b/>
                              <w:bCs/>
                              <w:sz w:val="16"/>
                              <w:szCs w:val="16"/>
                            </w:rPr>
                            <w:t>SISTEM HUKUM DI ACEH DAN KAITANNYA</w:t>
                          </w:r>
                          <w:r w:rsidR="00726783">
                            <w:rPr>
                              <w:rFonts w:ascii="Candara" w:hAnsi="Candara" w:cstheme="majorBidi"/>
                              <w:b/>
                              <w:bCs/>
                              <w:sz w:val="16"/>
                              <w:szCs w:val="16"/>
                            </w:rPr>
                            <w:t xml:space="preserve"> </w:t>
                          </w:r>
                          <w:r w:rsidRPr="00DC6227">
                            <w:rPr>
                              <w:rFonts w:ascii="Candara" w:hAnsi="Candara" w:cstheme="majorBidi"/>
                              <w:b/>
                              <w:bCs/>
                              <w:sz w:val="16"/>
                              <w:szCs w:val="16"/>
                            </w:rPr>
                            <w:t>DENGAN</w:t>
                          </w:r>
                          <w:r w:rsidR="00726783">
                            <w:rPr>
                              <w:rFonts w:ascii="Candara" w:hAnsi="Candara" w:cstheme="majorBidi"/>
                              <w:b/>
                              <w:bCs/>
                              <w:sz w:val="16"/>
                              <w:szCs w:val="16"/>
                            </w:rPr>
                            <w:t xml:space="preserve"> </w:t>
                          </w:r>
                          <w:r w:rsidRPr="00DC6227">
                            <w:rPr>
                              <w:rFonts w:ascii="Candara" w:hAnsi="Candara" w:cstheme="majorBidi"/>
                              <w:b/>
                              <w:bCs/>
                              <w:sz w:val="16"/>
                              <w:szCs w:val="16"/>
                            </w:rPr>
                            <w:t>PLURALISME HUKUM</w:t>
                          </w:r>
                        </w:p>
                        <w:p w:rsidR="00815427" w:rsidRDefault="00DC6227" w:rsidP="00726783">
                          <w:pPr>
                            <w:ind w:right="-1"/>
                            <w:rPr>
                              <w:rFonts w:ascii="Candara" w:hAnsi="Candara" w:cstheme="majorBidi"/>
                              <w:b/>
                              <w:bCs/>
                              <w:sz w:val="16"/>
                              <w:szCs w:val="16"/>
                            </w:rPr>
                          </w:pPr>
                          <w:r>
                            <w:rPr>
                              <w:rFonts w:ascii="Candara" w:hAnsi="Candara" w:cstheme="majorBidi"/>
                              <w:b/>
                              <w:bCs/>
                              <w:sz w:val="16"/>
                              <w:szCs w:val="16"/>
                            </w:rPr>
                            <w:t>Ridha</w:t>
                          </w:r>
                          <w:r w:rsidRPr="00DC6227">
                            <w:rPr>
                              <w:rFonts w:ascii="Candara" w:hAnsi="Candara" w:cstheme="majorBidi"/>
                              <w:b/>
                              <w:bCs/>
                              <w:sz w:val="16"/>
                              <w:szCs w:val="16"/>
                            </w:rPr>
                            <w:t xml:space="preserve"> Maulana</w:t>
                          </w:r>
                          <w:r w:rsidRPr="00DC6227">
                            <w:rPr>
                              <w:rFonts w:ascii="Candara" w:hAnsi="Candara"/>
                              <w:sz w:val="16"/>
                              <w:szCs w:val="16"/>
                            </w:rPr>
                            <w:t xml:space="preserve">, </w:t>
                          </w:r>
                          <w:r w:rsidRPr="00DC6227">
                            <w:rPr>
                              <w:rFonts w:ascii="Candara" w:hAnsi="Candara" w:cstheme="majorBidi"/>
                              <w:b/>
                              <w:bCs/>
                              <w:sz w:val="16"/>
                              <w:szCs w:val="16"/>
                            </w:rPr>
                            <w:t>O</w:t>
                          </w:r>
                          <w:r w:rsidRPr="00DC6227">
                            <w:rPr>
                              <w:rFonts w:ascii="Candara" w:hAnsi="Candara" w:cstheme="majorBidi"/>
                              <w:b/>
                              <w:bCs/>
                              <w:sz w:val="16"/>
                              <w:szCs w:val="16"/>
                            </w:rPr>
                            <w:t>.D</w:t>
                          </w:r>
                          <w:r w:rsidRPr="00DC6227">
                            <w:rPr>
                              <w:rFonts w:ascii="Candara" w:hAnsi="Candara" w:cstheme="majorBidi"/>
                              <w:b/>
                              <w:bCs/>
                              <w:sz w:val="16"/>
                              <w:szCs w:val="16"/>
                            </w:rPr>
                            <w:t xml:space="preserve"> Kurniawati</w:t>
                          </w:r>
                          <w:r w:rsidRPr="00DC6227">
                            <w:rPr>
                              <w:rFonts w:ascii="Candara" w:hAnsi="Candara" w:cstheme="majorBidi"/>
                              <w:b/>
                              <w:bCs/>
                              <w:sz w:val="16"/>
                              <w:szCs w:val="16"/>
                            </w:rPr>
                            <w:t>, D. P</w:t>
                          </w:r>
                          <w:r w:rsidRPr="00DC6227">
                            <w:rPr>
                              <w:rFonts w:ascii="Candara" w:hAnsi="Candara" w:cstheme="majorBidi"/>
                              <w:b/>
                              <w:bCs/>
                              <w:sz w:val="16"/>
                              <w:szCs w:val="16"/>
                            </w:rPr>
                            <w:t xml:space="preserve"> Ananda</w:t>
                          </w:r>
                          <w:r w:rsidRPr="00DC6227">
                            <w:rPr>
                              <w:rFonts w:ascii="Candara" w:hAnsi="Candara" w:cstheme="majorBidi"/>
                              <w:b/>
                              <w:bCs/>
                              <w:sz w:val="16"/>
                              <w:szCs w:val="16"/>
                            </w:rPr>
                            <w:t xml:space="preserve">, </w:t>
                          </w:r>
                          <w:r w:rsidRPr="00DC6227">
                            <w:rPr>
                              <w:rFonts w:ascii="Candara" w:hAnsi="Candara" w:cstheme="majorBidi"/>
                              <w:b/>
                              <w:bCs/>
                              <w:sz w:val="16"/>
                              <w:szCs w:val="16"/>
                            </w:rPr>
                            <w:t>Arsudian Putra</w:t>
                          </w:r>
                          <w:r>
                            <w:rPr>
                              <w:rFonts w:ascii="Candara" w:hAnsi="Candara" w:cstheme="majorBidi"/>
                              <w:b/>
                              <w:bCs/>
                              <w:sz w:val="16"/>
                              <w:szCs w:val="16"/>
                            </w:rPr>
                            <w:t>, Miswardi</w:t>
                          </w:r>
                        </w:p>
                        <w:p w:rsidR="00726783" w:rsidRPr="00DC6227" w:rsidRDefault="00726783" w:rsidP="00726783">
                          <w:pPr>
                            <w:ind w:right="-1"/>
                            <w:rPr>
                              <w:rFonts w:ascii="Candara" w:hAnsi="Candara"/>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55.15pt;margin-top:38.2pt;width:264.6pt;height:2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7+RsAIAALAFAAAOAAAAZHJzL2Uyb0RvYy54bWysVNuOmzAQfa/Uf7D8TriEXEBLVpsQqkrb&#10;i7TbD3DABKtgU9sJbKv+e8cmZJNdVara8oDG9vh4zsyZubntmxodqVRM8AT7Ew8jynNRML5P8JfH&#10;zFlipDThBakFpwl+ogrfrt6+uenamAaiEnVBJQIQruKuTXCldRu7rsor2hA1ES3lcFgK2RANS7l3&#10;C0k6QG9qN/C8udsJWbRS5FQp2E2HQ7yy+GVJc/2pLBXVqE4wxKbtX9r/zvzd1Q2J95K0FctPYZC/&#10;iKIhjMOjZ6iUaIIOkr2CalguhRKlnuSicUVZspxaDsDG916weahISy0XSI5qz2lS/w82/3j8LBEr&#10;oHYYcdJAiR5pr9Fa9Mg32elaFYPTQwtuuodt42mYqvZe5F8V4mJTEb6nd1KKrqKkgOjsTffi6oCj&#10;DMiu+yAKeIYctLBAfSkbAwjJQIAOVXo6V8aEksPmdDr3Fv4CoxzOgsXUn05NcC6Jx9utVPodFQ0y&#10;RoIlVN6ik+O90oPr6GIe4yJjdW2rX/OrDcAcduBtuGrOTBS2mD8iL9out8vQCYP51gm9NHXusk3o&#10;zDN/MUun6WaT+j/Nu34YV6woKDfPjMLywz8r3EnigyTO0lKiZoWBMyEpud9taomOBISd2e+UkAs3&#10;9zoMmy/g8oKSH4TeOoicbL5cOGEWzpxo4S0dz4/W0dwLozDNrindM07/nRLqEhzNgtkgpt9y8+z3&#10;mhuJG6ZhdNSsSfDy7ERiI8EtL2xpNWH1YF+kwoT/nAoo91hoK1ij0UGtut/1tjOCsQ92ongCBUsB&#10;AgOZwtgDoxLyO0YdjJAEq28HIilG9XsOXWDmzWjI0diNBuE5XE2wxmgwN3qYS4dWsn0FyEOfcXEH&#10;nVIyK2LTUkMUwMAsYCxYLqcRZubO5dp6PQ/a1S8AAAD//wMAUEsDBBQABgAIAAAAIQBMg/kE3wAA&#10;AAoBAAAPAAAAZHJzL2Rvd25yZXYueG1sTI/BTsMwEETvSPyDtUjcqF1aQpPGqSoEJyTUNBw4OvE2&#10;sRqvQ+y24e9xT3AczdPs23wz2Z6dcfTGkYT5TABDapw21Er4rN4eVsB8UKRV7wgl/KCHTXF7k6tM&#10;uwuVeN6HlsUR8pmS0IUwZJz7pkOr/MwNSLE7uNGqEOPYcj2qSxy3PX8UIuFWGYoXOjXgS4fNcX+y&#10;ErZfVL6a7496Vx5KU1WpoPfkKOX93bRdAws4hT8YrvpRHYroVLsTac/6mOdiEVEJz8kSWASSRfoE&#10;rL426RJ4kfP/LxS/AAAA//8DAFBLAQItABQABgAIAAAAIQC2gziS/gAAAOEBAAATAAAAAAAAAAAA&#10;AAAAAAAAAABbQ29udGVudF9UeXBlc10ueG1sUEsBAi0AFAAGAAgAAAAhADj9If/WAAAAlAEAAAsA&#10;AAAAAAAAAAAAAAAALwEAAF9yZWxzLy5yZWxzUEsBAi0AFAAGAAgAAAAhAPzDv5GwAgAAsAUAAA4A&#10;AAAAAAAAAAAAAAAALgIAAGRycy9lMm9Eb2MueG1sUEsBAi0AFAAGAAgAAAAhAEyD+QTfAAAACgEA&#10;AA8AAAAAAAAAAAAAAAAACgUAAGRycy9kb3ducmV2LnhtbFBLBQYAAAAABAAEAPMAAAAWBgAAAAA=&#10;" filled="f" stroked="f">
              <v:textbox inset="0,0,0,0">
                <w:txbxContent>
                  <w:p w:rsidR="00DC6227" w:rsidRPr="00DC6227" w:rsidRDefault="00DC6227" w:rsidP="00DC6227">
                    <w:pPr>
                      <w:ind w:right="-1"/>
                      <w:rPr>
                        <w:rFonts w:ascii="Candara" w:hAnsi="Candara"/>
                        <w:i/>
                        <w:sz w:val="16"/>
                        <w:szCs w:val="16"/>
                      </w:rPr>
                    </w:pPr>
                    <w:r w:rsidRPr="00DC6227">
                      <w:rPr>
                        <w:rFonts w:ascii="Candara" w:hAnsi="Candara" w:cstheme="majorBidi"/>
                        <w:b/>
                        <w:bCs/>
                        <w:sz w:val="16"/>
                        <w:szCs w:val="16"/>
                      </w:rPr>
                      <w:t>SISTEM HUKUM DI ACEH DAN KAITANNYA</w:t>
                    </w:r>
                    <w:r w:rsidR="00726783">
                      <w:rPr>
                        <w:rFonts w:ascii="Candara" w:hAnsi="Candara" w:cstheme="majorBidi"/>
                        <w:b/>
                        <w:bCs/>
                        <w:sz w:val="16"/>
                        <w:szCs w:val="16"/>
                      </w:rPr>
                      <w:t xml:space="preserve"> </w:t>
                    </w:r>
                    <w:r w:rsidRPr="00DC6227">
                      <w:rPr>
                        <w:rFonts w:ascii="Candara" w:hAnsi="Candara" w:cstheme="majorBidi"/>
                        <w:b/>
                        <w:bCs/>
                        <w:sz w:val="16"/>
                        <w:szCs w:val="16"/>
                      </w:rPr>
                      <w:t>DENGAN</w:t>
                    </w:r>
                    <w:r w:rsidR="00726783">
                      <w:rPr>
                        <w:rFonts w:ascii="Candara" w:hAnsi="Candara" w:cstheme="majorBidi"/>
                        <w:b/>
                        <w:bCs/>
                        <w:sz w:val="16"/>
                        <w:szCs w:val="16"/>
                      </w:rPr>
                      <w:t xml:space="preserve"> </w:t>
                    </w:r>
                    <w:r w:rsidRPr="00DC6227">
                      <w:rPr>
                        <w:rFonts w:ascii="Candara" w:hAnsi="Candara" w:cstheme="majorBidi"/>
                        <w:b/>
                        <w:bCs/>
                        <w:sz w:val="16"/>
                        <w:szCs w:val="16"/>
                      </w:rPr>
                      <w:t>PLURALISME HUKUM</w:t>
                    </w:r>
                  </w:p>
                  <w:p w:rsidR="00815427" w:rsidRDefault="00DC6227" w:rsidP="00726783">
                    <w:pPr>
                      <w:ind w:right="-1"/>
                      <w:rPr>
                        <w:rFonts w:ascii="Candara" w:hAnsi="Candara" w:cstheme="majorBidi"/>
                        <w:b/>
                        <w:bCs/>
                        <w:sz w:val="16"/>
                        <w:szCs w:val="16"/>
                      </w:rPr>
                    </w:pPr>
                    <w:r>
                      <w:rPr>
                        <w:rFonts w:ascii="Candara" w:hAnsi="Candara" w:cstheme="majorBidi"/>
                        <w:b/>
                        <w:bCs/>
                        <w:sz w:val="16"/>
                        <w:szCs w:val="16"/>
                      </w:rPr>
                      <w:t>Ridha</w:t>
                    </w:r>
                    <w:r w:rsidRPr="00DC6227">
                      <w:rPr>
                        <w:rFonts w:ascii="Candara" w:hAnsi="Candara" w:cstheme="majorBidi"/>
                        <w:b/>
                        <w:bCs/>
                        <w:sz w:val="16"/>
                        <w:szCs w:val="16"/>
                      </w:rPr>
                      <w:t xml:space="preserve"> Maulana</w:t>
                    </w:r>
                    <w:r w:rsidRPr="00DC6227">
                      <w:rPr>
                        <w:rFonts w:ascii="Candara" w:hAnsi="Candara"/>
                        <w:sz w:val="16"/>
                        <w:szCs w:val="16"/>
                      </w:rPr>
                      <w:t xml:space="preserve">, </w:t>
                    </w:r>
                    <w:r w:rsidRPr="00DC6227">
                      <w:rPr>
                        <w:rFonts w:ascii="Candara" w:hAnsi="Candara" w:cstheme="majorBidi"/>
                        <w:b/>
                        <w:bCs/>
                        <w:sz w:val="16"/>
                        <w:szCs w:val="16"/>
                      </w:rPr>
                      <w:t>O</w:t>
                    </w:r>
                    <w:r w:rsidRPr="00DC6227">
                      <w:rPr>
                        <w:rFonts w:ascii="Candara" w:hAnsi="Candara" w:cstheme="majorBidi"/>
                        <w:b/>
                        <w:bCs/>
                        <w:sz w:val="16"/>
                        <w:szCs w:val="16"/>
                      </w:rPr>
                      <w:t>.D</w:t>
                    </w:r>
                    <w:r w:rsidRPr="00DC6227">
                      <w:rPr>
                        <w:rFonts w:ascii="Candara" w:hAnsi="Candara" w:cstheme="majorBidi"/>
                        <w:b/>
                        <w:bCs/>
                        <w:sz w:val="16"/>
                        <w:szCs w:val="16"/>
                      </w:rPr>
                      <w:t xml:space="preserve"> Kurniawati</w:t>
                    </w:r>
                    <w:r w:rsidRPr="00DC6227">
                      <w:rPr>
                        <w:rFonts w:ascii="Candara" w:hAnsi="Candara" w:cstheme="majorBidi"/>
                        <w:b/>
                        <w:bCs/>
                        <w:sz w:val="16"/>
                        <w:szCs w:val="16"/>
                      </w:rPr>
                      <w:t>, D. P</w:t>
                    </w:r>
                    <w:r w:rsidRPr="00DC6227">
                      <w:rPr>
                        <w:rFonts w:ascii="Candara" w:hAnsi="Candara" w:cstheme="majorBidi"/>
                        <w:b/>
                        <w:bCs/>
                        <w:sz w:val="16"/>
                        <w:szCs w:val="16"/>
                      </w:rPr>
                      <w:t xml:space="preserve"> Ananda</w:t>
                    </w:r>
                    <w:r w:rsidRPr="00DC6227">
                      <w:rPr>
                        <w:rFonts w:ascii="Candara" w:hAnsi="Candara" w:cstheme="majorBidi"/>
                        <w:b/>
                        <w:bCs/>
                        <w:sz w:val="16"/>
                        <w:szCs w:val="16"/>
                      </w:rPr>
                      <w:t xml:space="preserve">, </w:t>
                    </w:r>
                    <w:r w:rsidRPr="00DC6227">
                      <w:rPr>
                        <w:rFonts w:ascii="Candara" w:hAnsi="Candara" w:cstheme="majorBidi"/>
                        <w:b/>
                        <w:bCs/>
                        <w:sz w:val="16"/>
                        <w:szCs w:val="16"/>
                      </w:rPr>
                      <w:t>Arsudian Putra</w:t>
                    </w:r>
                    <w:r>
                      <w:rPr>
                        <w:rFonts w:ascii="Candara" w:hAnsi="Candara" w:cstheme="majorBidi"/>
                        <w:b/>
                        <w:bCs/>
                        <w:sz w:val="16"/>
                        <w:szCs w:val="16"/>
                      </w:rPr>
                      <w:t>, Miswardi</w:t>
                    </w:r>
                  </w:p>
                  <w:p w:rsidR="00726783" w:rsidRPr="00DC6227" w:rsidRDefault="00726783" w:rsidP="00726783">
                    <w:pPr>
                      <w:ind w:right="-1"/>
                      <w:rPr>
                        <w:rFonts w:ascii="Candara" w:hAnsi="Candara"/>
                        <w:sz w:val="16"/>
                        <w:szCs w:val="16"/>
                      </w:rPr>
                    </w:pPr>
                  </w:p>
                </w:txbxContent>
              </v:textbox>
              <w10:wrap anchorx="page" anchory="page"/>
            </v:shape>
          </w:pict>
        </mc:Fallback>
      </mc:AlternateContent>
    </w:r>
    <w:r w:rsidR="007D3B02" w:rsidRPr="000C3656">
      <w:rPr>
        <w:rFonts w:ascii="Candara" w:eastAsia="Gulim" w:hAnsi="Candara"/>
        <w:sz w:val="18"/>
        <w:szCs w:val="18"/>
      </w:rPr>
      <w:tab/>
    </w:r>
    <w:r w:rsidR="000B020E">
      <w:rPr>
        <w:rFonts w:ascii="Candara" w:eastAsia="Gulim" w:hAnsi="Candara"/>
        <w:sz w:val="18"/>
        <w:szCs w:val="18"/>
        <w:lang w:val="id-ID"/>
      </w:rPr>
      <w:tab/>
    </w:r>
    <w:r w:rsidR="005558CD">
      <w:rPr>
        <w:rFonts w:ascii="Candara" w:eastAsia="Gulim" w:hAnsi="Candara"/>
        <w:sz w:val="18"/>
        <w:szCs w:val="18"/>
        <w:lang w:val="id-ID"/>
      </w:rPr>
      <w:t xml:space="preserve">Jurnal </w:t>
    </w:r>
    <w:r w:rsidR="005C0F79">
      <w:rPr>
        <w:rFonts w:ascii="Candara" w:eastAsia="Gulim" w:hAnsi="Candara"/>
        <w:sz w:val="18"/>
        <w:szCs w:val="18"/>
        <w:lang w:val="id-ID"/>
      </w:rPr>
      <w:t>Geuthèë: Penelitian Multidisiplin</w:t>
    </w:r>
  </w:p>
  <w:p w:rsidR="008D7C63" w:rsidRDefault="007D3B02" w:rsidP="000C3656">
    <w:pPr>
      <w:pStyle w:val="Header"/>
      <w:tabs>
        <w:tab w:val="clear" w:pos="8504"/>
        <w:tab w:val="right" w:pos="9639"/>
      </w:tabs>
      <w:rPr>
        <w:rFonts w:ascii="Candara" w:eastAsia="Gulim" w:hAnsi="Candara"/>
        <w:sz w:val="18"/>
        <w:szCs w:val="18"/>
        <w:lang w:val="id-ID"/>
      </w:rPr>
    </w:pPr>
    <w:r w:rsidRPr="000C3656">
      <w:rPr>
        <w:rFonts w:ascii="Candara" w:eastAsia="Gulim" w:hAnsi="Candara"/>
        <w:sz w:val="18"/>
        <w:szCs w:val="18"/>
        <w:lang w:val="it-IT"/>
      </w:rPr>
      <w:tab/>
    </w:r>
    <w:r w:rsidRPr="000C3656">
      <w:rPr>
        <w:rFonts w:ascii="Candara" w:eastAsia="Gulim" w:hAnsi="Candara"/>
        <w:sz w:val="18"/>
        <w:szCs w:val="18"/>
        <w:lang w:val="it-IT"/>
      </w:rPr>
      <w:tab/>
    </w:r>
    <w:r w:rsidR="008D7C63" w:rsidRPr="00F078B4">
      <w:rPr>
        <w:rFonts w:ascii="Candara" w:eastAsia="Gulim" w:hAnsi="Candara"/>
        <w:color w:val="000000" w:themeColor="text1"/>
        <w:sz w:val="18"/>
        <w:szCs w:val="18"/>
        <w:lang w:val="it-IT"/>
      </w:rPr>
      <w:t xml:space="preserve">Vol. </w:t>
    </w:r>
    <w:r w:rsidR="000B020E" w:rsidRPr="00F078B4">
      <w:rPr>
        <w:rFonts w:ascii="Candara" w:eastAsia="Gulim" w:hAnsi="Candara"/>
        <w:color w:val="000000" w:themeColor="text1"/>
        <w:sz w:val="18"/>
        <w:szCs w:val="18"/>
        <w:lang w:val="id-ID"/>
      </w:rPr>
      <w:t>0</w:t>
    </w:r>
    <w:r w:rsidR="00F078B4" w:rsidRPr="00F078B4">
      <w:rPr>
        <w:rFonts w:ascii="Candara" w:eastAsia="Gulim" w:hAnsi="Candara"/>
        <w:color w:val="000000" w:themeColor="text1"/>
        <w:sz w:val="18"/>
        <w:szCs w:val="18"/>
        <w:lang w:val="id-ID"/>
      </w:rPr>
      <w:t>2</w:t>
    </w:r>
    <w:r w:rsidR="008D7C63" w:rsidRPr="00F078B4">
      <w:rPr>
        <w:rFonts w:ascii="Candara" w:eastAsia="Gulim" w:hAnsi="Candara"/>
        <w:color w:val="000000" w:themeColor="text1"/>
        <w:sz w:val="18"/>
        <w:szCs w:val="18"/>
        <w:lang w:val="it-IT"/>
      </w:rPr>
      <w:t xml:space="preserve">, No. </w:t>
    </w:r>
    <w:r w:rsidR="000B020E" w:rsidRPr="00F078B4">
      <w:rPr>
        <w:rFonts w:ascii="Candara" w:eastAsia="Gulim" w:hAnsi="Candara"/>
        <w:color w:val="000000" w:themeColor="text1"/>
        <w:sz w:val="18"/>
        <w:szCs w:val="18"/>
        <w:lang w:val="id-ID"/>
      </w:rPr>
      <w:t>0</w:t>
    </w:r>
    <w:r w:rsidR="007979B6">
      <w:rPr>
        <w:rFonts w:ascii="Candara" w:eastAsia="Gulim" w:hAnsi="Candara"/>
        <w:color w:val="000000" w:themeColor="text1"/>
        <w:sz w:val="18"/>
        <w:szCs w:val="18"/>
        <w:lang w:val="id-ID"/>
      </w:rPr>
      <w:t>3</w:t>
    </w:r>
    <w:r w:rsidR="008D7C63" w:rsidRPr="00F078B4">
      <w:rPr>
        <w:rFonts w:ascii="Candara" w:eastAsia="Gulim" w:hAnsi="Candara"/>
        <w:color w:val="000000" w:themeColor="text1"/>
        <w:sz w:val="18"/>
        <w:szCs w:val="18"/>
        <w:lang w:val="it-IT"/>
      </w:rPr>
      <w:t>, (</w:t>
    </w:r>
    <w:r w:rsidR="007979B6">
      <w:rPr>
        <w:rFonts w:ascii="Candara" w:eastAsia="Gulim" w:hAnsi="Candara"/>
        <w:color w:val="000000" w:themeColor="text1"/>
        <w:sz w:val="18"/>
        <w:szCs w:val="18"/>
      </w:rPr>
      <w:t>November</w:t>
    </w:r>
    <w:r w:rsidR="00A2531D" w:rsidRPr="00F078B4">
      <w:rPr>
        <w:rFonts w:ascii="Candara" w:eastAsia="Gulim" w:hAnsi="Candara"/>
        <w:color w:val="000000" w:themeColor="text1"/>
        <w:sz w:val="18"/>
        <w:szCs w:val="18"/>
        <w:lang w:val="id-ID"/>
      </w:rPr>
      <w:t xml:space="preserve">, </w:t>
    </w:r>
    <w:r w:rsidR="00F078B4" w:rsidRPr="00F078B4">
      <w:rPr>
        <w:rFonts w:ascii="Candara" w:eastAsia="Gulim" w:hAnsi="Candara"/>
        <w:color w:val="000000" w:themeColor="text1"/>
        <w:sz w:val="18"/>
        <w:szCs w:val="18"/>
        <w:lang w:val="id-ID"/>
      </w:rPr>
      <w:t>201</w:t>
    </w:r>
    <w:r w:rsidR="00F078B4" w:rsidRPr="00F078B4">
      <w:rPr>
        <w:rFonts w:ascii="Candara" w:eastAsia="Gulim" w:hAnsi="Candara"/>
        <w:color w:val="000000" w:themeColor="text1"/>
        <w:sz w:val="18"/>
        <w:szCs w:val="18"/>
      </w:rPr>
      <w:t>9</w:t>
    </w:r>
    <w:r w:rsidR="00210011">
      <w:rPr>
        <w:rFonts w:ascii="Candara" w:eastAsia="Gulim" w:hAnsi="Candara"/>
        <w:color w:val="000000" w:themeColor="text1"/>
        <w:sz w:val="18"/>
        <w:szCs w:val="18"/>
        <w:lang w:val="it-IT"/>
      </w:rPr>
      <w:t>), pp.</w:t>
    </w:r>
    <w:r w:rsidR="009E245A">
      <w:rPr>
        <w:rFonts w:ascii="Candara" w:eastAsia="Gulim" w:hAnsi="Candara"/>
        <w:color w:val="000000" w:themeColor="text1"/>
        <w:sz w:val="18"/>
        <w:szCs w:val="18"/>
        <w:lang w:val="it-IT"/>
      </w:rPr>
      <w:t>323 - 331</w:t>
    </w:r>
  </w:p>
  <w:p w:rsidR="00210011" w:rsidRPr="009A7209" w:rsidRDefault="00210011" w:rsidP="000C3656">
    <w:pPr>
      <w:pStyle w:val="Header"/>
      <w:tabs>
        <w:tab w:val="clear" w:pos="8504"/>
        <w:tab w:val="right" w:pos="9639"/>
      </w:tabs>
      <w:rPr>
        <w:rFonts w:ascii="Candara" w:eastAsia="Gulim" w:hAnsi="Candara"/>
        <w:sz w:val="18"/>
        <w:szCs w:val="18"/>
        <w:lang w:val="id-ID"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365C9"/>
    <w:multiLevelType w:val="hybridMultilevel"/>
    <w:tmpl w:val="2F7AB3D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4D6A22EA"/>
    <w:multiLevelType w:val="hybridMultilevel"/>
    <w:tmpl w:val="696A744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4F0116DB"/>
    <w:multiLevelType w:val="hybridMultilevel"/>
    <w:tmpl w:val="B3962E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250"/>
    <w:rsid w:val="00003607"/>
    <w:rsid w:val="00016ED5"/>
    <w:rsid w:val="0002443C"/>
    <w:rsid w:val="00033615"/>
    <w:rsid w:val="00035D0E"/>
    <w:rsid w:val="000502F1"/>
    <w:rsid w:val="00070C81"/>
    <w:rsid w:val="00071710"/>
    <w:rsid w:val="00072DD1"/>
    <w:rsid w:val="000768ED"/>
    <w:rsid w:val="0008650F"/>
    <w:rsid w:val="00087A5C"/>
    <w:rsid w:val="0009109B"/>
    <w:rsid w:val="000A0098"/>
    <w:rsid w:val="000A14EB"/>
    <w:rsid w:val="000A2998"/>
    <w:rsid w:val="000B020E"/>
    <w:rsid w:val="000C3656"/>
    <w:rsid w:val="000D0BBE"/>
    <w:rsid w:val="000D3070"/>
    <w:rsid w:val="000D41DD"/>
    <w:rsid w:val="000D4778"/>
    <w:rsid w:val="000D7318"/>
    <w:rsid w:val="000F2E60"/>
    <w:rsid w:val="00107C7E"/>
    <w:rsid w:val="00123893"/>
    <w:rsid w:val="001324B3"/>
    <w:rsid w:val="001418C6"/>
    <w:rsid w:val="001638C5"/>
    <w:rsid w:val="00183A26"/>
    <w:rsid w:val="001A0250"/>
    <w:rsid w:val="001A32BD"/>
    <w:rsid w:val="001B3382"/>
    <w:rsid w:val="001D795F"/>
    <w:rsid w:val="001E659A"/>
    <w:rsid w:val="00204432"/>
    <w:rsid w:val="002058AB"/>
    <w:rsid w:val="00210011"/>
    <w:rsid w:val="002650C1"/>
    <w:rsid w:val="00282804"/>
    <w:rsid w:val="00283946"/>
    <w:rsid w:val="00290930"/>
    <w:rsid w:val="00296C26"/>
    <w:rsid w:val="002A171B"/>
    <w:rsid w:val="002C184B"/>
    <w:rsid w:val="002C3356"/>
    <w:rsid w:val="002D7AAD"/>
    <w:rsid w:val="002F16B1"/>
    <w:rsid w:val="002F3E9E"/>
    <w:rsid w:val="002F7515"/>
    <w:rsid w:val="00305A4D"/>
    <w:rsid w:val="00305D04"/>
    <w:rsid w:val="00316760"/>
    <w:rsid w:val="00325781"/>
    <w:rsid w:val="003324E7"/>
    <w:rsid w:val="00342C1E"/>
    <w:rsid w:val="003609D5"/>
    <w:rsid w:val="003614B8"/>
    <w:rsid w:val="00361F9A"/>
    <w:rsid w:val="003620E3"/>
    <w:rsid w:val="00364412"/>
    <w:rsid w:val="00366969"/>
    <w:rsid w:val="00367007"/>
    <w:rsid w:val="0037447E"/>
    <w:rsid w:val="003747BF"/>
    <w:rsid w:val="00383F6A"/>
    <w:rsid w:val="003A35B3"/>
    <w:rsid w:val="003B029F"/>
    <w:rsid w:val="003C76DE"/>
    <w:rsid w:val="003D74D1"/>
    <w:rsid w:val="00400385"/>
    <w:rsid w:val="00404F29"/>
    <w:rsid w:val="00404FF3"/>
    <w:rsid w:val="004155BC"/>
    <w:rsid w:val="00415CA2"/>
    <w:rsid w:val="00427D2A"/>
    <w:rsid w:val="00432178"/>
    <w:rsid w:val="00443CF9"/>
    <w:rsid w:val="00454591"/>
    <w:rsid w:val="00462B21"/>
    <w:rsid w:val="00480659"/>
    <w:rsid w:val="00494224"/>
    <w:rsid w:val="004B60CE"/>
    <w:rsid w:val="004C7346"/>
    <w:rsid w:val="004E25D9"/>
    <w:rsid w:val="004E764C"/>
    <w:rsid w:val="004F19CE"/>
    <w:rsid w:val="004F7AB7"/>
    <w:rsid w:val="00505651"/>
    <w:rsid w:val="005103B8"/>
    <w:rsid w:val="00534783"/>
    <w:rsid w:val="005449AB"/>
    <w:rsid w:val="00546B0D"/>
    <w:rsid w:val="0055117F"/>
    <w:rsid w:val="005519BD"/>
    <w:rsid w:val="005523DB"/>
    <w:rsid w:val="005558CD"/>
    <w:rsid w:val="005634C9"/>
    <w:rsid w:val="0057145A"/>
    <w:rsid w:val="0057210C"/>
    <w:rsid w:val="00572BEB"/>
    <w:rsid w:val="005747FF"/>
    <w:rsid w:val="005966CB"/>
    <w:rsid w:val="005A1351"/>
    <w:rsid w:val="005A3120"/>
    <w:rsid w:val="005A7E6A"/>
    <w:rsid w:val="005B59F4"/>
    <w:rsid w:val="005B7519"/>
    <w:rsid w:val="005C0F79"/>
    <w:rsid w:val="005D0806"/>
    <w:rsid w:val="005D3B08"/>
    <w:rsid w:val="005E199F"/>
    <w:rsid w:val="005E345E"/>
    <w:rsid w:val="005E79F5"/>
    <w:rsid w:val="005F1447"/>
    <w:rsid w:val="005F1A3D"/>
    <w:rsid w:val="005F7117"/>
    <w:rsid w:val="00610C7B"/>
    <w:rsid w:val="00614660"/>
    <w:rsid w:val="00614761"/>
    <w:rsid w:val="00630BF3"/>
    <w:rsid w:val="00637106"/>
    <w:rsid w:val="00641C7A"/>
    <w:rsid w:val="00642E50"/>
    <w:rsid w:val="00643E3E"/>
    <w:rsid w:val="00644694"/>
    <w:rsid w:val="006631DE"/>
    <w:rsid w:val="006641C4"/>
    <w:rsid w:val="00664BB9"/>
    <w:rsid w:val="00671F1F"/>
    <w:rsid w:val="00674135"/>
    <w:rsid w:val="00683109"/>
    <w:rsid w:val="006937EB"/>
    <w:rsid w:val="006A40D2"/>
    <w:rsid w:val="006A4DD3"/>
    <w:rsid w:val="006A6696"/>
    <w:rsid w:val="006D04E8"/>
    <w:rsid w:val="006D1702"/>
    <w:rsid w:val="006D6E42"/>
    <w:rsid w:val="006E0B28"/>
    <w:rsid w:val="006E5C35"/>
    <w:rsid w:val="006E75CD"/>
    <w:rsid w:val="006F71A9"/>
    <w:rsid w:val="00704C8F"/>
    <w:rsid w:val="00714284"/>
    <w:rsid w:val="007168C3"/>
    <w:rsid w:val="00722AE9"/>
    <w:rsid w:val="00726783"/>
    <w:rsid w:val="00733C0B"/>
    <w:rsid w:val="0075170E"/>
    <w:rsid w:val="00754792"/>
    <w:rsid w:val="0075497D"/>
    <w:rsid w:val="00765235"/>
    <w:rsid w:val="00785581"/>
    <w:rsid w:val="0078612D"/>
    <w:rsid w:val="00792ACC"/>
    <w:rsid w:val="00795FAC"/>
    <w:rsid w:val="007979B6"/>
    <w:rsid w:val="007A267D"/>
    <w:rsid w:val="007A2BFA"/>
    <w:rsid w:val="007A3035"/>
    <w:rsid w:val="007A32C7"/>
    <w:rsid w:val="007A66B4"/>
    <w:rsid w:val="007C565F"/>
    <w:rsid w:val="007D0AD8"/>
    <w:rsid w:val="007D3B02"/>
    <w:rsid w:val="007D54D4"/>
    <w:rsid w:val="00813227"/>
    <w:rsid w:val="00815427"/>
    <w:rsid w:val="00827280"/>
    <w:rsid w:val="00857565"/>
    <w:rsid w:val="00862FC7"/>
    <w:rsid w:val="00867CD0"/>
    <w:rsid w:val="00870422"/>
    <w:rsid w:val="00875267"/>
    <w:rsid w:val="0088216A"/>
    <w:rsid w:val="0088535B"/>
    <w:rsid w:val="008A2330"/>
    <w:rsid w:val="008B2AB0"/>
    <w:rsid w:val="008C185F"/>
    <w:rsid w:val="008C1C4F"/>
    <w:rsid w:val="008C22A3"/>
    <w:rsid w:val="008D7C63"/>
    <w:rsid w:val="008E1079"/>
    <w:rsid w:val="008E57CB"/>
    <w:rsid w:val="008E7DA9"/>
    <w:rsid w:val="008F07A3"/>
    <w:rsid w:val="009010B5"/>
    <w:rsid w:val="009120E8"/>
    <w:rsid w:val="00917132"/>
    <w:rsid w:val="009327DB"/>
    <w:rsid w:val="009402EC"/>
    <w:rsid w:val="009444DC"/>
    <w:rsid w:val="009525DC"/>
    <w:rsid w:val="00964399"/>
    <w:rsid w:val="00974ABB"/>
    <w:rsid w:val="009803C1"/>
    <w:rsid w:val="00985F48"/>
    <w:rsid w:val="00985FCA"/>
    <w:rsid w:val="009A7209"/>
    <w:rsid w:val="009B3BF4"/>
    <w:rsid w:val="009B77F2"/>
    <w:rsid w:val="009C0DD8"/>
    <w:rsid w:val="009D0FBE"/>
    <w:rsid w:val="009E245A"/>
    <w:rsid w:val="009E7733"/>
    <w:rsid w:val="00A06A1E"/>
    <w:rsid w:val="00A1768C"/>
    <w:rsid w:val="00A2432F"/>
    <w:rsid w:val="00A2531D"/>
    <w:rsid w:val="00A31904"/>
    <w:rsid w:val="00A500DF"/>
    <w:rsid w:val="00A5698C"/>
    <w:rsid w:val="00A721C9"/>
    <w:rsid w:val="00A73008"/>
    <w:rsid w:val="00A86DE9"/>
    <w:rsid w:val="00AA0BC6"/>
    <w:rsid w:val="00AB1C58"/>
    <w:rsid w:val="00AD3AB7"/>
    <w:rsid w:val="00AD593E"/>
    <w:rsid w:val="00AF4484"/>
    <w:rsid w:val="00AF5F5D"/>
    <w:rsid w:val="00B06D7A"/>
    <w:rsid w:val="00B144E6"/>
    <w:rsid w:val="00B278E3"/>
    <w:rsid w:val="00B3282F"/>
    <w:rsid w:val="00B33FE7"/>
    <w:rsid w:val="00B45B3A"/>
    <w:rsid w:val="00B45DBF"/>
    <w:rsid w:val="00B45E25"/>
    <w:rsid w:val="00B94624"/>
    <w:rsid w:val="00BA666D"/>
    <w:rsid w:val="00BC6BC4"/>
    <w:rsid w:val="00BC7540"/>
    <w:rsid w:val="00BD69E7"/>
    <w:rsid w:val="00BF5651"/>
    <w:rsid w:val="00C16E9C"/>
    <w:rsid w:val="00C25EFD"/>
    <w:rsid w:val="00C33156"/>
    <w:rsid w:val="00C426BC"/>
    <w:rsid w:val="00C44D03"/>
    <w:rsid w:val="00C66FBE"/>
    <w:rsid w:val="00C725F7"/>
    <w:rsid w:val="00C829A9"/>
    <w:rsid w:val="00C91246"/>
    <w:rsid w:val="00C94E5D"/>
    <w:rsid w:val="00C97F4E"/>
    <w:rsid w:val="00CA0007"/>
    <w:rsid w:val="00CA5BAA"/>
    <w:rsid w:val="00CB1710"/>
    <w:rsid w:val="00CB7CE3"/>
    <w:rsid w:val="00CC6448"/>
    <w:rsid w:val="00CC6D21"/>
    <w:rsid w:val="00CE2BDC"/>
    <w:rsid w:val="00CF73FA"/>
    <w:rsid w:val="00D01A29"/>
    <w:rsid w:val="00D0497B"/>
    <w:rsid w:val="00D0713E"/>
    <w:rsid w:val="00D10437"/>
    <w:rsid w:val="00D146D9"/>
    <w:rsid w:val="00D16561"/>
    <w:rsid w:val="00D272BC"/>
    <w:rsid w:val="00D314D1"/>
    <w:rsid w:val="00D50D8A"/>
    <w:rsid w:val="00D5317F"/>
    <w:rsid w:val="00D6065B"/>
    <w:rsid w:val="00D63E4D"/>
    <w:rsid w:val="00D7314C"/>
    <w:rsid w:val="00D745BD"/>
    <w:rsid w:val="00DA09BE"/>
    <w:rsid w:val="00DA4F45"/>
    <w:rsid w:val="00DC6227"/>
    <w:rsid w:val="00DE4FDB"/>
    <w:rsid w:val="00DE5B27"/>
    <w:rsid w:val="00DF02ED"/>
    <w:rsid w:val="00DF1D8E"/>
    <w:rsid w:val="00DF478D"/>
    <w:rsid w:val="00E102DF"/>
    <w:rsid w:val="00E22EF2"/>
    <w:rsid w:val="00E536A6"/>
    <w:rsid w:val="00E5724B"/>
    <w:rsid w:val="00E61395"/>
    <w:rsid w:val="00E626FF"/>
    <w:rsid w:val="00E703C9"/>
    <w:rsid w:val="00E7473D"/>
    <w:rsid w:val="00E9761A"/>
    <w:rsid w:val="00EA4620"/>
    <w:rsid w:val="00EA65E6"/>
    <w:rsid w:val="00EC33A6"/>
    <w:rsid w:val="00ED110C"/>
    <w:rsid w:val="00EE6052"/>
    <w:rsid w:val="00EF6EC8"/>
    <w:rsid w:val="00F0301B"/>
    <w:rsid w:val="00F054BA"/>
    <w:rsid w:val="00F078B4"/>
    <w:rsid w:val="00F239D6"/>
    <w:rsid w:val="00F2497A"/>
    <w:rsid w:val="00F32629"/>
    <w:rsid w:val="00F3411A"/>
    <w:rsid w:val="00F34C2A"/>
    <w:rsid w:val="00F35CC9"/>
    <w:rsid w:val="00F448A0"/>
    <w:rsid w:val="00F540B3"/>
    <w:rsid w:val="00F71884"/>
    <w:rsid w:val="00F8073F"/>
    <w:rsid w:val="00F909B9"/>
    <w:rsid w:val="00F90A30"/>
    <w:rsid w:val="00F96B0F"/>
    <w:rsid w:val="00F978FC"/>
    <w:rsid w:val="00FA2AE4"/>
    <w:rsid w:val="00FA7A33"/>
    <w:rsid w:val="00FB2E89"/>
    <w:rsid w:val="00FB66A3"/>
    <w:rsid w:val="00FB7389"/>
    <w:rsid w:val="00FD1536"/>
    <w:rsid w:val="00FD165F"/>
    <w:rsid w:val="00FD29B5"/>
    <w:rsid w:val="00FE0436"/>
    <w:rsid w:val="00FE04E9"/>
    <w:rsid w:val="00FE7904"/>
    <w:rsid w:val="00FF10CE"/>
    <w:rsid w:val="00FF4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42FD57"/>
  <w15:docId w15:val="{67FCB083-63CD-4E0A-AB3F-43EDDB6F9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893"/>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link w:val="Heading3Char"/>
    <w:uiPriority w:val="9"/>
    <w:semiHidden/>
    <w:unhideWhenUsed/>
    <w:qFormat/>
    <w:rsid w:val="00637106"/>
    <w:pPr>
      <w:keepNext/>
      <w:spacing w:before="240" w:after="60"/>
      <w:outlineLvl w:val="2"/>
    </w:pPr>
    <w:rPr>
      <w:rFonts w:ascii="Cambria" w:eastAsia="Malgun Gothic" w:hAnsi="Cambria"/>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245"/>
      <w:jc w:val="both"/>
    </w:pPr>
    <w:rPr>
      <w:spacing w:val="6"/>
      <w:sz w:val="22"/>
    </w:rPr>
  </w:style>
  <w:style w:type="paragraph" w:styleId="BodyText">
    <w:name w:val="Body Text"/>
    <w:basedOn w:val="Normal"/>
    <w:pPr>
      <w:jc w:val="both"/>
    </w:pPr>
    <w:rPr>
      <w:i/>
      <w:sz w:val="22"/>
    </w:rPr>
  </w:style>
  <w:style w:type="paragraph" w:styleId="BodyTextIndent2">
    <w:name w:val="Body Text Indent 2"/>
    <w:basedOn w:val="Normal"/>
    <w:pPr>
      <w:spacing w:before="120" w:line="260" w:lineRule="exact"/>
      <w:ind w:firstLine="245"/>
    </w:pPr>
    <w:rPr>
      <w:spacing w:val="6"/>
      <w:sz w:val="22"/>
    </w:rPr>
  </w:style>
  <w:style w:type="paragraph" w:styleId="List">
    <w:name w:val="List"/>
    <w:basedOn w:val="Normal"/>
    <w:pPr>
      <w:ind w:left="360" w:hanging="360"/>
    </w:pPr>
  </w:style>
  <w:style w:type="paragraph" w:styleId="BodyTextIndent3">
    <w:name w:val="Body Text Indent 3"/>
    <w:basedOn w:val="Normal"/>
    <w:pPr>
      <w:spacing w:before="120" w:line="260" w:lineRule="exact"/>
      <w:ind w:firstLine="270"/>
      <w:jc w:val="both"/>
    </w:pPr>
    <w:rPr>
      <w:sz w:val="22"/>
    </w:rPr>
  </w:style>
  <w:style w:type="paragraph" w:styleId="BodyText2">
    <w:name w:val="Body Text 2"/>
    <w:basedOn w:val="Normal"/>
    <w:pPr>
      <w:spacing w:line="260" w:lineRule="exact"/>
    </w:pPr>
    <w:rPr>
      <w:spacing w:val="6"/>
      <w:sz w:val="22"/>
    </w:rPr>
  </w:style>
  <w:style w:type="paragraph" w:styleId="Header">
    <w:name w:val="header"/>
    <w:basedOn w:val="Normal"/>
    <w:rsid w:val="00016ED5"/>
    <w:pPr>
      <w:tabs>
        <w:tab w:val="center" w:pos="4252"/>
        <w:tab w:val="right" w:pos="8504"/>
      </w:tabs>
      <w:snapToGrid w:val="0"/>
    </w:pPr>
  </w:style>
  <w:style w:type="paragraph" w:styleId="Footer">
    <w:name w:val="footer"/>
    <w:basedOn w:val="Normal"/>
    <w:link w:val="FooterChar"/>
    <w:uiPriority w:val="99"/>
    <w:rsid w:val="00016ED5"/>
    <w:pPr>
      <w:tabs>
        <w:tab w:val="center" w:pos="4252"/>
        <w:tab w:val="right" w:pos="8504"/>
      </w:tabs>
      <w:snapToGrid w:val="0"/>
    </w:pPr>
  </w:style>
  <w:style w:type="character" w:styleId="PageNumber">
    <w:name w:val="page number"/>
    <w:basedOn w:val="DefaultParagraphFont"/>
    <w:rsid w:val="00016ED5"/>
  </w:style>
  <w:style w:type="paragraph" w:customStyle="1" w:styleId="References">
    <w:name w:val="References"/>
    <w:basedOn w:val="Normal"/>
    <w:rsid w:val="000D3070"/>
    <w:pPr>
      <w:jc w:val="both"/>
    </w:pPr>
    <w:rPr>
      <w:rFonts w:eastAsia="Malgun Gothic"/>
      <w:sz w:val="18"/>
    </w:rPr>
  </w:style>
  <w:style w:type="character" w:customStyle="1" w:styleId="Heading3Char">
    <w:name w:val="Heading 3 Char"/>
    <w:link w:val="Heading3"/>
    <w:uiPriority w:val="9"/>
    <w:semiHidden/>
    <w:rsid w:val="00637106"/>
    <w:rPr>
      <w:rFonts w:ascii="Cambria" w:eastAsia="Malgun Gothic" w:hAnsi="Cambria" w:cs="Times New Roman"/>
      <w:b/>
      <w:bCs/>
      <w:sz w:val="26"/>
      <w:szCs w:val="26"/>
      <w:lang w:eastAsia="en-US"/>
    </w:rPr>
  </w:style>
  <w:style w:type="paragraph" w:styleId="NormalWeb">
    <w:name w:val="Normal (Web)"/>
    <w:basedOn w:val="Normal"/>
    <w:uiPriority w:val="99"/>
    <w:semiHidden/>
    <w:unhideWhenUsed/>
    <w:rsid w:val="00637106"/>
    <w:pPr>
      <w:spacing w:before="100" w:beforeAutospacing="1" w:after="100" w:afterAutospacing="1"/>
    </w:pPr>
    <w:rPr>
      <w:rFonts w:eastAsia="Times New Roman"/>
      <w:sz w:val="24"/>
      <w:szCs w:val="24"/>
      <w:lang w:eastAsia="ko-KR"/>
    </w:rPr>
  </w:style>
  <w:style w:type="character" w:customStyle="1" w:styleId="apple-converted-space">
    <w:name w:val="apple-converted-space"/>
    <w:rsid w:val="00637106"/>
  </w:style>
  <w:style w:type="character" w:customStyle="1" w:styleId="journal-title">
    <w:name w:val="journal-title"/>
    <w:rsid w:val="00637106"/>
  </w:style>
  <w:style w:type="character" w:styleId="Hyperlink">
    <w:name w:val="Hyperlink"/>
    <w:uiPriority w:val="99"/>
    <w:unhideWhenUsed/>
    <w:rsid w:val="00637106"/>
    <w:rPr>
      <w:color w:val="0000FF"/>
      <w:u w:val="single"/>
    </w:rPr>
  </w:style>
  <w:style w:type="character" w:styleId="Strong">
    <w:name w:val="Strong"/>
    <w:uiPriority w:val="22"/>
    <w:qFormat/>
    <w:rsid w:val="00AB1C58"/>
    <w:rPr>
      <w:b/>
      <w:bCs/>
    </w:rPr>
  </w:style>
  <w:style w:type="paragraph" w:styleId="FootnoteText">
    <w:name w:val="footnote text"/>
    <w:aliases w:val="Char, Char,Footnote Text Char Char,Footnote Text Char Char Char Char Char,Footnote Text Char Char Char Char Char Char Char Char,Footnote Text Char Char Char Char Char Char Char Char Char Char Char Char Char Char,Char Char Char Char"/>
    <w:basedOn w:val="Normal"/>
    <w:link w:val="FootnoteTextChar"/>
    <w:uiPriority w:val="99"/>
    <w:unhideWhenUsed/>
    <w:rsid w:val="00364412"/>
    <w:pPr>
      <w:snapToGrid w:val="0"/>
    </w:pPr>
    <w:rPr>
      <w:sz w:val="18"/>
      <w:szCs w:val="18"/>
      <w:lang w:val="x-none"/>
    </w:rPr>
  </w:style>
  <w:style w:type="character" w:customStyle="1" w:styleId="FootnoteTextChar">
    <w:name w:val="Footnote Text Char"/>
    <w:aliases w:val="Char Char, Char Char,Footnote Text Char Char Char,Footnote Text Char Char Char Char Char Char,Footnote Text Char Char Char Char Char Char Char Char Char,Char Char Char Char Char"/>
    <w:link w:val="FootnoteText"/>
    <w:uiPriority w:val="99"/>
    <w:rsid w:val="00364412"/>
    <w:rPr>
      <w:sz w:val="18"/>
      <w:szCs w:val="18"/>
      <w:lang w:eastAsia="en-US"/>
    </w:rPr>
  </w:style>
  <w:style w:type="character" w:styleId="FootnoteReference">
    <w:name w:val="footnote reference"/>
    <w:aliases w:val="Footnote Reference1,Footnote Reference11"/>
    <w:uiPriority w:val="99"/>
    <w:unhideWhenUsed/>
    <w:rsid w:val="00364412"/>
    <w:rPr>
      <w:vertAlign w:val="superscript"/>
    </w:rPr>
  </w:style>
  <w:style w:type="table" w:styleId="TableGrid">
    <w:name w:val="Table Grid"/>
    <w:basedOn w:val="TableNormal"/>
    <w:uiPriority w:val="59"/>
    <w:rsid w:val="00B45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6">
    <w:name w:val="Medium Shading 2 Accent 6"/>
    <w:basedOn w:val="TableNormal"/>
    <w:uiPriority w:val="64"/>
    <w:rsid w:val="006D6E4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D6E4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FooterChar">
    <w:name w:val="Footer Char"/>
    <w:link w:val="Footer"/>
    <w:uiPriority w:val="99"/>
    <w:locked/>
    <w:rsid w:val="008D7C63"/>
  </w:style>
  <w:style w:type="character" w:customStyle="1" w:styleId="A313">
    <w:name w:val="A3+13"/>
    <w:uiPriority w:val="99"/>
    <w:rsid w:val="0055117F"/>
    <w:rPr>
      <w:rFonts w:cs="Cambria"/>
      <w:color w:val="000000"/>
      <w:sz w:val="20"/>
      <w:szCs w:val="20"/>
    </w:rPr>
  </w:style>
  <w:style w:type="paragraph" w:customStyle="1" w:styleId="Pa310">
    <w:name w:val="Pa3+10"/>
    <w:basedOn w:val="Normal"/>
    <w:next w:val="Normal"/>
    <w:uiPriority w:val="99"/>
    <w:rsid w:val="00572BEB"/>
    <w:pPr>
      <w:autoSpaceDE w:val="0"/>
      <w:autoSpaceDN w:val="0"/>
      <w:adjustRightInd w:val="0"/>
      <w:spacing w:line="241" w:lineRule="atLeast"/>
    </w:pPr>
    <w:rPr>
      <w:rFonts w:ascii="Cambria" w:eastAsia="Times New Roman" w:hAnsi="Cambria"/>
      <w:sz w:val="24"/>
      <w:szCs w:val="24"/>
      <w:lang w:val="id-ID" w:eastAsia="id-ID"/>
    </w:rPr>
  </w:style>
  <w:style w:type="character" w:styleId="Emphasis">
    <w:name w:val="Emphasis"/>
    <w:uiPriority w:val="20"/>
    <w:qFormat/>
    <w:rsid w:val="00572BEB"/>
    <w:rPr>
      <w:i/>
      <w:iCs/>
    </w:rPr>
  </w:style>
  <w:style w:type="character" w:customStyle="1" w:styleId="FootnoteCharacters">
    <w:name w:val="Footnote Characters"/>
    <w:rsid w:val="00282804"/>
    <w:rPr>
      <w:vertAlign w:val="superscript"/>
    </w:rPr>
  </w:style>
  <w:style w:type="table" w:customStyle="1" w:styleId="LightShading1">
    <w:name w:val="Light Shading1"/>
    <w:basedOn w:val="TableNormal"/>
    <w:uiPriority w:val="60"/>
    <w:rsid w:val="00A1768C"/>
    <w:pPr>
      <w:ind w:left="567" w:hanging="567"/>
      <w:jc w:val="both"/>
    </w:pPr>
    <w:rPr>
      <w:rFonts w:ascii="Book Antiqua" w:eastAsia="Calibri" w:hAnsi="Book Antiqu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link w:val="ListParagraphChar"/>
    <w:uiPriority w:val="34"/>
    <w:qFormat/>
    <w:rsid w:val="00A1768C"/>
    <w:pPr>
      <w:spacing w:after="120"/>
      <w:ind w:left="720" w:hanging="567"/>
      <w:contextualSpacing/>
      <w:jc w:val="both"/>
    </w:pPr>
    <w:rPr>
      <w:rFonts w:ascii="Book Antiqua" w:eastAsia="Calibri" w:hAnsi="Book Antiqua"/>
      <w:sz w:val="22"/>
      <w:szCs w:val="22"/>
      <w:lang w:val="x-none"/>
    </w:rPr>
  </w:style>
  <w:style w:type="table" w:customStyle="1" w:styleId="LightShading2">
    <w:name w:val="Light Shading2"/>
    <w:basedOn w:val="TableNormal"/>
    <w:uiPriority w:val="60"/>
    <w:rsid w:val="00A1768C"/>
    <w:pPr>
      <w:ind w:left="567" w:hanging="567"/>
      <w:jc w:val="both"/>
    </w:pPr>
    <w:rPr>
      <w:rFonts w:ascii="Book Antiqua" w:eastAsia="Calibri" w:hAnsi="Book Antiqu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ListParagraphChar">
    <w:name w:val="List Paragraph Char"/>
    <w:link w:val="ListParagraph"/>
    <w:uiPriority w:val="34"/>
    <w:rsid w:val="00F2497A"/>
    <w:rPr>
      <w:rFonts w:ascii="Book Antiqua" w:eastAsia="Calibri" w:hAnsi="Book Antiqua"/>
      <w:sz w:val="22"/>
      <w:szCs w:val="22"/>
      <w:lang w:eastAsia="en-US"/>
    </w:rPr>
  </w:style>
  <w:style w:type="character" w:customStyle="1" w:styleId="A9">
    <w:name w:val="A9"/>
    <w:uiPriority w:val="99"/>
    <w:rsid w:val="00033615"/>
    <w:rPr>
      <w:rFonts w:ascii="Myriad Pro" w:hAnsi="Myriad Pro" w:cs="Myriad Pro"/>
      <w:color w:val="000000"/>
      <w:sz w:val="20"/>
      <w:szCs w:val="20"/>
    </w:rPr>
  </w:style>
  <w:style w:type="character" w:customStyle="1" w:styleId="A26">
    <w:name w:val="A2+6"/>
    <w:uiPriority w:val="99"/>
    <w:rsid w:val="00033615"/>
    <w:rPr>
      <w:rFonts w:cs="Cambria"/>
      <w:color w:val="000000"/>
      <w:sz w:val="22"/>
      <w:szCs w:val="22"/>
    </w:rPr>
  </w:style>
  <w:style w:type="paragraph" w:customStyle="1" w:styleId="Pa05">
    <w:name w:val="Pa0+5"/>
    <w:basedOn w:val="Normal"/>
    <w:next w:val="Normal"/>
    <w:uiPriority w:val="99"/>
    <w:rsid w:val="00033615"/>
    <w:pPr>
      <w:autoSpaceDE w:val="0"/>
      <w:autoSpaceDN w:val="0"/>
      <w:adjustRightInd w:val="0"/>
      <w:spacing w:line="361" w:lineRule="atLeast"/>
    </w:pPr>
    <w:rPr>
      <w:rFonts w:ascii="Georgia" w:eastAsia="Times New Roman" w:hAnsi="Georgia"/>
      <w:sz w:val="24"/>
      <w:szCs w:val="24"/>
      <w:lang w:val="id-ID" w:eastAsia="id-ID"/>
    </w:rPr>
  </w:style>
  <w:style w:type="character" w:customStyle="1" w:styleId="A17">
    <w:name w:val="A1+7"/>
    <w:uiPriority w:val="99"/>
    <w:rsid w:val="00033615"/>
    <w:rPr>
      <w:rFonts w:ascii="Cambria" w:hAnsi="Cambria" w:cs="Cambria"/>
      <w:b/>
      <w:bCs/>
      <w:color w:val="000000"/>
      <w:sz w:val="20"/>
      <w:szCs w:val="20"/>
    </w:rPr>
  </w:style>
  <w:style w:type="character" w:customStyle="1" w:styleId="A37">
    <w:name w:val="A3+7"/>
    <w:uiPriority w:val="99"/>
    <w:rsid w:val="00033615"/>
    <w:rPr>
      <w:rFonts w:cs="Euphemia UCAS"/>
      <w:color w:val="000000"/>
      <w:sz w:val="14"/>
      <w:szCs w:val="14"/>
    </w:rPr>
  </w:style>
  <w:style w:type="paragraph" w:styleId="BalloonText">
    <w:name w:val="Balloon Text"/>
    <w:basedOn w:val="Normal"/>
    <w:link w:val="BalloonTextChar"/>
    <w:uiPriority w:val="99"/>
    <w:semiHidden/>
    <w:unhideWhenUsed/>
    <w:rsid w:val="00D0497B"/>
    <w:rPr>
      <w:rFonts w:ascii="Tahoma" w:hAnsi="Tahoma" w:cs="Tahoma"/>
      <w:sz w:val="16"/>
      <w:szCs w:val="16"/>
    </w:rPr>
  </w:style>
  <w:style w:type="character" w:customStyle="1" w:styleId="BalloonTextChar">
    <w:name w:val="Balloon Text Char"/>
    <w:basedOn w:val="DefaultParagraphFont"/>
    <w:link w:val="BalloonText"/>
    <w:uiPriority w:val="99"/>
    <w:semiHidden/>
    <w:rsid w:val="00D0497B"/>
    <w:rPr>
      <w:rFonts w:ascii="Tahoma" w:hAnsi="Tahoma" w:cs="Tahoma"/>
      <w:sz w:val="16"/>
      <w:szCs w:val="16"/>
      <w:lang w:val="en-US" w:eastAsia="en-US"/>
    </w:rPr>
  </w:style>
  <w:style w:type="paragraph" w:styleId="HTMLPreformatted">
    <w:name w:val="HTML Preformatted"/>
    <w:basedOn w:val="Normal"/>
    <w:link w:val="HTMLPreformattedChar"/>
    <w:uiPriority w:val="99"/>
    <w:semiHidden/>
    <w:unhideWhenUsed/>
    <w:rsid w:val="00204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204432"/>
    <w:rPr>
      <w:rFonts w:ascii="Courier New" w:eastAsia="Times New Roman" w:hAnsi="Courier New" w:cs="Courier New"/>
    </w:rPr>
  </w:style>
  <w:style w:type="paragraph" w:customStyle="1" w:styleId="TableParagraph">
    <w:name w:val="Table Paragraph"/>
    <w:basedOn w:val="Normal"/>
    <w:uiPriority w:val="1"/>
    <w:qFormat/>
    <w:rsid w:val="009327DB"/>
    <w:pPr>
      <w:widowControl w:val="0"/>
      <w:autoSpaceDE w:val="0"/>
      <w:autoSpaceDN w:val="0"/>
      <w:spacing w:before="79" w:line="217" w:lineRule="exact"/>
    </w:pPr>
    <w:rPr>
      <w:rFonts w:eastAsia="Times New Roman"/>
      <w:sz w:val="22"/>
      <w:szCs w:val="22"/>
      <w:lang w:val="id" w:eastAsia="id"/>
    </w:rPr>
  </w:style>
  <w:style w:type="paragraph" w:customStyle="1" w:styleId="Default">
    <w:name w:val="Default"/>
    <w:rsid w:val="009402EC"/>
    <w:pPr>
      <w:autoSpaceDE w:val="0"/>
      <w:autoSpaceDN w:val="0"/>
      <w:adjustRightInd w:val="0"/>
    </w:pPr>
    <w:rPr>
      <w:rFonts w:eastAsiaTheme="minorHAnsi"/>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924526">
      <w:bodyDiv w:val="1"/>
      <w:marLeft w:val="0"/>
      <w:marRight w:val="0"/>
      <w:marTop w:val="0"/>
      <w:marBottom w:val="0"/>
      <w:divBdr>
        <w:top w:val="none" w:sz="0" w:space="0" w:color="auto"/>
        <w:left w:val="none" w:sz="0" w:space="0" w:color="auto"/>
        <w:bottom w:val="none" w:sz="0" w:space="0" w:color="auto"/>
        <w:right w:val="none" w:sz="0" w:space="0" w:color="auto"/>
      </w:divBdr>
    </w:div>
    <w:div w:id="290867537">
      <w:bodyDiv w:val="1"/>
      <w:marLeft w:val="0"/>
      <w:marRight w:val="0"/>
      <w:marTop w:val="0"/>
      <w:marBottom w:val="0"/>
      <w:divBdr>
        <w:top w:val="none" w:sz="0" w:space="0" w:color="auto"/>
        <w:left w:val="none" w:sz="0" w:space="0" w:color="auto"/>
        <w:bottom w:val="none" w:sz="0" w:space="0" w:color="auto"/>
        <w:right w:val="none" w:sz="0" w:space="0" w:color="auto"/>
      </w:divBdr>
    </w:div>
    <w:div w:id="445123063">
      <w:bodyDiv w:val="1"/>
      <w:marLeft w:val="0"/>
      <w:marRight w:val="0"/>
      <w:marTop w:val="0"/>
      <w:marBottom w:val="0"/>
      <w:divBdr>
        <w:top w:val="none" w:sz="0" w:space="0" w:color="auto"/>
        <w:left w:val="none" w:sz="0" w:space="0" w:color="auto"/>
        <w:bottom w:val="none" w:sz="0" w:space="0" w:color="auto"/>
        <w:right w:val="none" w:sz="0" w:space="0" w:color="auto"/>
      </w:divBdr>
    </w:div>
    <w:div w:id="476336648">
      <w:bodyDiv w:val="1"/>
      <w:marLeft w:val="0"/>
      <w:marRight w:val="0"/>
      <w:marTop w:val="0"/>
      <w:marBottom w:val="0"/>
      <w:divBdr>
        <w:top w:val="none" w:sz="0" w:space="0" w:color="auto"/>
        <w:left w:val="none" w:sz="0" w:space="0" w:color="auto"/>
        <w:bottom w:val="none" w:sz="0" w:space="0" w:color="auto"/>
        <w:right w:val="none" w:sz="0" w:space="0" w:color="auto"/>
      </w:divBdr>
    </w:div>
    <w:div w:id="1535921921">
      <w:bodyDiv w:val="1"/>
      <w:marLeft w:val="0"/>
      <w:marRight w:val="0"/>
      <w:marTop w:val="0"/>
      <w:marBottom w:val="0"/>
      <w:divBdr>
        <w:top w:val="none" w:sz="0" w:space="0" w:color="auto"/>
        <w:left w:val="none" w:sz="0" w:space="0" w:color="auto"/>
        <w:bottom w:val="none" w:sz="0" w:space="0" w:color="auto"/>
        <w:right w:val="none" w:sz="0" w:space="0" w:color="auto"/>
      </w:divBdr>
    </w:div>
    <w:div w:id="1589576227">
      <w:bodyDiv w:val="1"/>
      <w:marLeft w:val="0"/>
      <w:marRight w:val="0"/>
      <w:marTop w:val="0"/>
      <w:marBottom w:val="0"/>
      <w:divBdr>
        <w:top w:val="none" w:sz="0" w:space="0" w:color="auto"/>
        <w:left w:val="none" w:sz="0" w:space="0" w:color="auto"/>
        <w:bottom w:val="none" w:sz="0" w:space="0" w:color="auto"/>
        <w:right w:val="none" w:sz="0" w:space="0" w:color="auto"/>
      </w:divBdr>
    </w:div>
    <w:div w:id="1768576671">
      <w:bodyDiv w:val="1"/>
      <w:marLeft w:val="0"/>
      <w:marRight w:val="0"/>
      <w:marTop w:val="0"/>
      <w:marBottom w:val="0"/>
      <w:divBdr>
        <w:top w:val="none" w:sz="0" w:space="0" w:color="auto"/>
        <w:left w:val="none" w:sz="0" w:space="0" w:color="auto"/>
        <w:bottom w:val="none" w:sz="0" w:space="0" w:color="auto"/>
        <w:right w:val="none" w:sz="0" w:space="0" w:color="auto"/>
      </w:divBdr>
    </w:div>
    <w:div w:id="1808234049">
      <w:bodyDiv w:val="1"/>
      <w:marLeft w:val="0"/>
      <w:marRight w:val="0"/>
      <w:marTop w:val="0"/>
      <w:marBottom w:val="0"/>
      <w:divBdr>
        <w:top w:val="none" w:sz="0" w:space="0" w:color="auto"/>
        <w:left w:val="none" w:sz="0" w:space="0" w:color="auto"/>
        <w:bottom w:val="none" w:sz="0" w:space="0" w:color="auto"/>
        <w:right w:val="none" w:sz="0" w:space="0" w:color="auto"/>
      </w:divBdr>
      <w:divsChild>
        <w:div w:id="253173328">
          <w:marLeft w:val="0"/>
          <w:marRight w:val="0"/>
          <w:marTop w:val="0"/>
          <w:marBottom w:val="0"/>
          <w:divBdr>
            <w:top w:val="none" w:sz="0" w:space="0" w:color="auto"/>
            <w:left w:val="none" w:sz="0" w:space="0" w:color="auto"/>
            <w:bottom w:val="none" w:sz="0" w:space="0" w:color="auto"/>
            <w:right w:val="none" w:sz="0" w:space="0" w:color="auto"/>
          </w:divBdr>
        </w:div>
      </w:divsChild>
    </w:div>
    <w:div w:id="1836914702">
      <w:bodyDiv w:val="1"/>
      <w:marLeft w:val="0"/>
      <w:marRight w:val="0"/>
      <w:marTop w:val="0"/>
      <w:marBottom w:val="0"/>
      <w:divBdr>
        <w:top w:val="none" w:sz="0" w:space="0" w:color="auto"/>
        <w:left w:val="none" w:sz="0" w:space="0" w:color="auto"/>
        <w:bottom w:val="none" w:sz="0" w:space="0" w:color="auto"/>
        <w:right w:val="none" w:sz="0" w:space="0" w:color="auto"/>
      </w:divBdr>
    </w:div>
  </w:divs>
  <w:encoding w:val="ks_c_5601-1987"/>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journal.geutheeinstitu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30A4E-B75F-4BEC-A43B-24A140B57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3801</Words>
  <Characters>21667</Characters>
  <Application>Microsoft Office Word</Application>
  <DocSecurity>0</DocSecurity>
  <Lines>180</Lines>
  <Paragraphs>50</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Pembaruan Hukum Acara Pidana</vt:lpstr>
      <vt:lpstr/>
      <vt:lpstr>Diterima: 00/00/0000; Revisi: 00/00/0000; Disetujui: 00/00/0000</vt:lpstr>
      <vt:lpstr>ABSTRAK</vt:lpstr>
      <vt:lpstr/>
      <vt:lpstr>ABSTRACT</vt:lpstr>
      <vt:lpstr/>
    </vt:vector>
  </TitlesOfParts>
  <Company/>
  <LinksUpToDate>false</LinksUpToDate>
  <CharactersWithSpaces>25418</CharactersWithSpaces>
  <SharedDoc>false</SharedDoc>
  <HLinks>
    <vt:vector size="24" baseType="variant">
      <vt:variant>
        <vt:i4>5898305</vt:i4>
      </vt:variant>
      <vt:variant>
        <vt:i4>6</vt:i4>
      </vt:variant>
      <vt:variant>
        <vt:i4>0</vt:i4>
      </vt:variant>
      <vt:variant>
        <vt:i4>5</vt:i4>
      </vt:variant>
      <vt:variant>
        <vt:lpwstr>http://eprints.ums.ac.id/344/1/6._ADE_SAPTOMO.pdf</vt:lpwstr>
      </vt:variant>
      <vt:variant>
        <vt:lpwstr/>
      </vt:variant>
      <vt:variant>
        <vt:i4>5898305</vt:i4>
      </vt:variant>
      <vt:variant>
        <vt:i4>3</vt:i4>
      </vt:variant>
      <vt:variant>
        <vt:i4>0</vt:i4>
      </vt:variant>
      <vt:variant>
        <vt:i4>5</vt:i4>
      </vt:variant>
      <vt:variant>
        <vt:lpwstr>http://eprints.ums.ac.id/344/1/6._ADE_SAPTOMO.pdf</vt:lpwstr>
      </vt:variant>
      <vt:variant>
        <vt:lpwstr/>
      </vt:variant>
      <vt:variant>
        <vt:i4>1376270</vt:i4>
      </vt:variant>
      <vt:variant>
        <vt:i4>0</vt:i4>
      </vt:variant>
      <vt:variant>
        <vt:i4>0</vt:i4>
      </vt:variant>
      <vt:variant>
        <vt:i4>5</vt:i4>
      </vt:variant>
      <vt:variant>
        <vt:lpwstr>http://www.jurnal.unsyiah.ac.id/kanun</vt:lpwstr>
      </vt:variant>
      <vt:variant>
        <vt:lpwstr/>
      </vt:variant>
      <vt:variant>
        <vt:i4>6094875</vt:i4>
      </vt:variant>
      <vt:variant>
        <vt:i4>6</vt:i4>
      </vt:variant>
      <vt:variant>
        <vt:i4>0</vt:i4>
      </vt:variant>
      <vt:variant>
        <vt:i4>5</vt:i4>
      </vt:variant>
      <vt:variant>
        <vt:lpwstr>http://www.journal.geutheeinstitute.com/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Pembaruan Hukum Acara Pidana</dc:title>
  <dc:subject>Kanun: Jurnal Ilmu Hukum</dc:subject>
  <dc:creator>darkschiffer</dc:creator>
  <cp:keywords>law reform</cp:keywords>
  <cp:lastModifiedBy>Windows User</cp:lastModifiedBy>
  <cp:revision>4</cp:revision>
  <cp:lastPrinted>2017-04-22T13:01:00Z</cp:lastPrinted>
  <dcterms:created xsi:type="dcterms:W3CDTF">2020-01-08T09:03:00Z</dcterms:created>
  <dcterms:modified xsi:type="dcterms:W3CDTF">2020-01-08T09:23:00Z</dcterms:modified>
</cp:coreProperties>
</file>